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7</w:t>
      </w:r>
      <w:r>
        <w:rPr>
          <w:rFonts w:hint="eastAsia" w:ascii="Arial" w:hAnsi="Arial" w:cs="Arial"/>
          <w:b/>
          <w:sz w:val="24"/>
          <w:szCs w:val="24"/>
          <w:highlight w:val="none"/>
        </w:rPr>
        <w:t xml:space="preserve">                              R4-2309173</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cs="Arial"/>
          <w:b/>
          <w:sz w:val="24"/>
          <w:szCs w:val="24"/>
          <w:highlight w:val="none"/>
        </w:rPr>
        <w:t>Incheon , KR</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May</w:t>
      </w:r>
      <w:r>
        <w:rPr>
          <w:rFonts w:ascii="Arial" w:hAnsi="Arial" w:eastAsia="宋体" w:cs="Arial"/>
          <w:b/>
          <w:sz w:val="24"/>
          <w:szCs w:val="24"/>
          <w:highlight w:val="none"/>
          <w:lang w:eastAsia="zh-CN"/>
        </w:rPr>
        <w:t xml:space="preserve"> </w:t>
      </w:r>
      <w:r>
        <w:rPr>
          <w:rFonts w:hint="eastAsia" w:ascii="Arial" w:hAnsi="Arial" w:cs="Arial"/>
          <w:b/>
          <w:sz w:val="24"/>
          <w:szCs w:val="24"/>
          <w:highlight w:val="none"/>
          <w:lang w:val="en-US" w:eastAsia="zh-CN"/>
        </w:rPr>
        <w:t>22</w:t>
      </w:r>
      <w:r>
        <w:rPr>
          <w:rFonts w:ascii="Arial" w:hAnsi="Arial" w:eastAsia="宋体" w:cs="Arial"/>
          <w:b/>
          <w:sz w:val="24"/>
          <w:szCs w:val="24"/>
          <w:highlight w:val="none"/>
          <w:lang w:eastAsia="zh-CN"/>
        </w:rPr>
        <w:t xml:space="preserve"> – </w:t>
      </w:r>
      <w:r>
        <w:rPr>
          <w:rFonts w:hint="eastAsia" w:ascii="Arial" w:hAnsi="Arial" w:cs="Arial"/>
          <w:b/>
          <w:sz w:val="24"/>
          <w:szCs w:val="24"/>
          <w:highlight w:val="none"/>
          <w:lang w:val="en-US" w:eastAsia="zh-CN"/>
        </w:rPr>
        <w:t>May</w:t>
      </w:r>
      <w:r>
        <w:rPr>
          <w:rFonts w:ascii="Arial" w:hAnsi="Arial" w:eastAsia="宋体" w:cs="Arial"/>
          <w:b/>
          <w:sz w:val="24"/>
          <w:szCs w:val="24"/>
          <w:highlight w:val="none"/>
          <w:lang w:eastAsia="zh-CN"/>
        </w:rPr>
        <w:t xml:space="preserve"> 2</w:t>
      </w:r>
      <w:r>
        <w:rPr>
          <w:rFonts w:hint="eastAsia" w:ascii="Arial" w:hAnsi="Arial" w:cs="Arial"/>
          <w:b/>
          <w:sz w:val="24"/>
          <w:szCs w:val="24"/>
          <w:highlight w:val="none"/>
          <w:lang w:val="en-US" w:eastAsia="zh-CN"/>
        </w:rPr>
        <w:t>7</w:t>
      </w:r>
      <w:r>
        <w:rPr>
          <w:rFonts w:hint="eastAsia" w:ascii="Arial" w:hAnsi="Arial" w:cs="Arial"/>
          <w:b/>
          <w:bCs/>
          <w:sz w:val="24"/>
          <w:szCs w:val="24"/>
          <w:highlight w:val="none"/>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8.14.3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BS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During the previous RAN4 meetings, we have reached good progress for ATG BS in [6], however there are still some open issues left for further discussion pending the outcome of ATG coexistence study as following. In this contribution, we want to share further views on ATG BS RF requirements based on the evaluation results obtained so far according to the latest agreement reached for ATG coexistence study.</w:t>
      </w:r>
    </w:p>
    <w:p>
      <w:pPr>
        <w:pStyle w:val="44"/>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ja-JP"/>
              </w:rPr>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1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lang w:eastAsia="zh-CN"/>
              </w:rPr>
            </w:pPr>
            <w:r>
              <w:rPr>
                <w:color w:val="0000FF"/>
              </w:rPr>
              <w:t xml:space="preserve">TN with </w:t>
            </w:r>
            <w:r>
              <w:rPr>
                <w:rFonts w:eastAsia="宋体"/>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eastAsia="en-GB"/>
              </w:rPr>
            </w:pPr>
            <w:r>
              <w:rPr>
                <w:rFonts w:eastAsia="宋体"/>
                <w:color w:val="0000FF"/>
                <w:lang w:eastAsia="zh-CN"/>
              </w:rPr>
              <w:t xml:space="preserve">ATG </w:t>
            </w:r>
            <w:r>
              <w:rPr>
                <w:color w:val="0000FF"/>
              </w:rPr>
              <w:t>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rPr>
            </w:pPr>
            <w:r>
              <w:rPr>
                <w:color w:val="0000FF"/>
              </w:rPr>
              <w:t>100MHz</w:t>
            </w:r>
          </w:p>
          <w:p>
            <w:pPr>
              <w:pStyle w:val="35"/>
              <w:rPr>
                <w:rFonts w:eastAsia="宋体"/>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lang w:eastAsia="zh-CN"/>
              </w:rPr>
            </w:pPr>
            <w:r>
              <w:rPr>
                <w:rFonts w:eastAsia="宋体"/>
                <w:color w:val="0000FF"/>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eastAsia="en-GB"/>
              </w:rPr>
            </w:pPr>
            <w:r>
              <w:rPr>
                <w:color w:val="0000FF"/>
              </w:rPr>
              <w:t>100MHz</w:t>
            </w:r>
          </w:p>
          <w:p>
            <w:pPr>
              <w:pStyle w:val="36"/>
              <w:jc w:val="center"/>
              <w:textAlignment w:val="baseline"/>
              <w:rPr>
                <w:bCs/>
                <w:color w:val="0000FF"/>
                <w:lang w:val="en-US" w:eastAsia="zh-CN"/>
              </w:rPr>
            </w:pPr>
            <w:r>
              <w:rPr>
                <w:rFonts w:eastAsia="Yu Mincho"/>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bCs/>
                <w:color w:val="0000FF"/>
                <w:lang w:val="en-US" w:eastAsia="zh-CN"/>
              </w:rPr>
            </w:pPr>
            <w:r>
              <w:rPr>
                <w:bCs/>
                <w:color w:val="0000FF"/>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rFonts w:eastAsia="Yu Mincho"/>
                <w:b/>
                <w:color w:val="0000FF"/>
                <w:kern w:val="2"/>
                <w:szCs w:val="24"/>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val="en-US" w:eastAsia="en-GB"/>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100MHz</w:t>
            </w:r>
          </w:p>
          <w:p>
            <w:pPr>
              <w:pStyle w:val="35"/>
              <w:rPr>
                <w:rFonts w:eastAsia="宋体"/>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val="en-US"/>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eastAsia="zh-CN"/>
              </w:rPr>
            </w:pPr>
            <w:r>
              <w:rPr>
                <w:rFonts w:eastAsia="宋体"/>
                <w:color w:val="FFC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kern w:val="2"/>
                <w:szCs w:val="24"/>
                <w:lang w:eastAsia="zh-CN"/>
              </w:rPr>
            </w:pPr>
            <w:r>
              <w:rPr>
                <w:rFonts w:eastAsia="宋体"/>
                <w:color w:val="FFC000"/>
                <w:lang w:eastAsia="zh-CN"/>
              </w:rPr>
              <w:t xml:space="preserve">ATG </w:t>
            </w:r>
            <w:r>
              <w:rPr>
                <w:color w:val="FFC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rPr>
              <w:t xml:space="preserve">TN with </w:t>
            </w:r>
            <w:r>
              <w:rPr>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rPr>
              <w:t>100MHz</w:t>
            </w:r>
          </w:p>
          <w:p>
            <w:pPr>
              <w:pStyle w:val="35"/>
              <w:rPr>
                <w:color w:val="FF0000"/>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rPr>
              <w:t>100MHz</w:t>
            </w:r>
          </w:p>
          <w:p>
            <w:pPr>
              <w:pStyle w:val="35"/>
              <w:rPr>
                <w:color w:val="FF0000"/>
                <w:lang w:val="en-US" w:eastAsia="zh-CN"/>
              </w:rPr>
            </w:pPr>
            <w:r>
              <w:rPr>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val="en-US" w:eastAsia="zh-CN"/>
              </w:rPr>
            </w:pPr>
            <w:r>
              <w:rPr>
                <w:rFonts w:eastAsia="宋体"/>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rFonts w:eastAsia="宋体"/>
                <w:color w:val="FFC000"/>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rPr>
                <w:rFonts w:eastAsia="宋体"/>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rFonts w:eastAsia="宋体"/>
                <w:color w:val="0000FF"/>
                <w:lang w:eastAsia="zh-CN"/>
              </w:rPr>
            </w:pPr>
            <w:r>
              <w:rPr>
                <w:rFonts w:eastAsia="宋体"/>
                <w:color w:val="0000FF"/>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eastAsia="en-GB"/>
              </w:rPr>
            </w:pPr>
            <w:r>
              <w:rPr>
                <w:color w:val="0000FF"/>
              </w:rPr>
              <w:t xml:space="preserve">TN with </w:t>
            </w:r>
            <w:r>
              <w:rPr>
                <w:rFonts w:eastAsia="宋体"/>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kern w:val="2"/>
                <w:szCs w:val="24"/>
                <w:lang w:eastAsia="zh-CN"/>
              </w:rPr>
            </w:pPr>
            <w:r>
              <w:rPr>
                <w:rFonts w:eastAsia="宋体"/>
                <w:color w:val="0000FF"/>
                <w:lang w:eastAsia="zh-CN"/>
              </w:rPr>
              <w:t xml:space="preserve">ATG </w:t>
            </w:r>
            <w:r>
              <w:rPr>
                <w:color w:val="0000FF"/>
              </w:rPr>
              <w:t>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kern w:val="2"/>
                <w:szCs w:val="24"/>
                <w:lang w:eastAsia="zh-CN"/>
              </w:rPr>
            </w:pPr>
            <w:r>
              <w:rPr>
                <w:color w:val="0000FF"/>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kern w:val="2"/>
                <w:szCs w:val="24"/>
                <w:lang w:eastAsia="zh-CN"/>
              </w:rPr>
            </w:pPr>
            <w:r>
              <w:rPr>
                <w:rFonts w:eastAsia="宋体"/>
                <w:color w:val="0000FF"/>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rFonts w:eastAsia="宋体"/>
                <w:bCs/>
                <w:color w:val="0000FF"/>
                <w:szCs w:val="18"/>
                <w:lang w:val="en-US" w:eastAsia="zh-CN"/>
              </w:rPr>
            </w:pPr>
            <w:r>
              <w:rPr>
                <w:rFonts w:eastAsia="Yu Mincho"/>
                <w:color w:val="0000FF"/>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bCs/>
                <w:color w:val="0000FF"/>
                <w:lang w:val="en-US" w:eastAsia="zh-CN"/>
              </w:rPr>
            </w:pPr>
            <w:r>
              <w:rPr>
                <w:bCs/>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rFonts w:eastAsia="Yu Mincho"/>
                <w:b/>
                <w:color w:val="0000FF"/>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kern w:val="2"/>
                <w:szCs w:val="24"/>
                <w:lang w:val="en-US" w:eastAsia="zh-CN"/>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eastAsia="zh-CN"/>
              </w:rPr>
            </w:pPr>
            <w:r>
              <w:rPr>
                <w:rFonts w:eastAsia="宋体"/>
                <w:color w:val="FFC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kern w:val="2"/>
                <w:szCs w:val="24"/>
                <w:lang w:eastAsia="zh-CN"/>
              </w:rPr>
            </w:pPr>
            <w:r>
              <w:rPr>
                <w:rFonts w:eastAsia="宋体"/>
                <w:color w:val="FFC000"/>
                <w:lang w:eastAsia="zh-CN"/>
              </w:rPr>
              <w:t xml:space="preserve">ATG </w:t>
            </w:r>
            <w:r>
              <w:rPr>
                <w:color w:val="FFC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宋体"/>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szCs w:val="18"/>
                <w:lang w:val="en-US" w:eastAsia="zh-CN"/>
              </w:rPr>
            </w:pPr>
            <w:r>
              <w:rPr>
                <w:rFonts w:eastAsia="Yu Mincho"/>
              </w:rPr>
              <w:t>20MHz 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rPr>
                <w:rFonts w:eastAsia="宋体"/>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0000"/>
                <w:kern w:val="2"/>
                <w:szCs w:val="24"/>
                <w:lang w:eastAsia="zh-CN"/>
              </w:rPr>
            </w:pPr>
            <w:r>
              <w:rPr>
                <w:rFonts w:eastAsia="宋体"/>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color w:val="FF0000"/>
              </w:rPr>
              <w:t>20MHz 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0000"/>
                <w:kern w:val="2"/>
                <w:szCs w:val="24"/>
                <w:lang w:eastAsia="zh-CN"/>
              </w:rPr>
            </w:pPr>
            <w:r>
              <w:rPr>
                <w:rFonts w:eastAsia="宋体"/>
                <w:color w:val="FF0000"/>
                <w:lang w:eastAsia="zh-CN"/>
              </w:rPr>
              <w:t xml:space="preserve">ATG </w:t>
            </w:r>
            <w:r>
              <w:rPr>
                <w:color w:val="FF0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宋体"/>
                <w:bCs/>
                <w:color w:val="FF0000"/>
                <w:szCs w:val="18"/>
                <w:lang w:val="en-US" w:eastAsia="zh-CN"/>
              </w:rPr>
            </w:pPr>
            <w:r>
              <w:rPr>
                <w:rFonts w:eastAsia="Yu Mincho"/>
                <w:color w:val="FF0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val="en-US" w:eastAsia="zh-CN"/>
              </w:rPr>
            </w:pPr>
            <w:r>
              <w:rPr>
                <w:rFonts w:eastAsia="宋体"/>
                <w:color w:val="FF0000"/>
                <w:kern w:val="2"/>
                <w:szCs w:val="24"/>
                <w:lang w:eastAsia="zh-CN"/>
              </w:rPr>
              <w:t>FFS</w:t>
            </w:r>
          </w:p>
        </w:tc>
      </w:tr>
    </w:tbl>
    <w:p>
      <w:pPr>
        <w:widowControl w:val="0"/>
        <w:numPr>
          <w:ilvl w:val="0"/>
          <w:numId w:val="0"/>
        </w:numPr>
        <w:overflowPunct/>
        <w:autoSpaceDE/>
        <w:autoSpaceDN/>
        <w:adjustRightInd/>
        <w:spacing w:after="0"/>
        <w:ind w:left="840" w:leftChars="0"/>
        <w:jc w:val="both"/>
        <w:textAlignment w:val="auto"/>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20"/>
      <w:bookmarkStart w:id="3" w:name="OLE_LINK10"/>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ACLR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BS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宋体"/>
          <w:highlight w:val="none"/>
          <w:lang w:val="en-US" w:eastAsia="zh-CN"/>
        </w:rPr>
      </w:pPr>
      <w:r>
        <w:rPr>
          <w:rFonts w:hint="eastAsia"/>
          <w:highlight w:val="none"/>
          <w:lang w:val="en-US" w:eastAsia="zh-CN"/>
        </w:rPr>
        <w:t>In the following Figure 1, we shared the concerned TN victim cells for the coexistence study in Case 1 and Case 9 which is supposed to be most affected cells.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highlight w:val="none"/>
        </w:rPr>
      </w:pPr>
      <w:r>
        <w:rPr>
          <w:highlight w:val="none"/>
        </w:rPr>
        <w:drawing>
          <wp:inline distT="0" distB="0" distL="114300" distR="114300">
            <wp:extent cx="6188075" cy="4283075"/>
            <wp:effectExtent l="0" t="0" r="3175" b="3175"/>
            <wp:docPr id="4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5"/>
                    <pic:cNvPicPr>
                      <a:picLocks noChangeAspect="1"/>
                    </pic:cNvPicPr>
                  </pic:nvPicPr>
                  <pic:blipFill>
                    <a:blip r:embed="rId5"/>
                    <a:stretch>
                      <a:fillRect/>
                    </a:stretch>
                  </pic:blipFill>
                  <pic:spPr>
                    <a:xfrm>
                      <a:off x="0" y="0"/>
                      <a:ext cx="6188075" cy="4283075"/>
                    </a:xfrm>
                    <a:prstGeom prst="rect">
                      <a:avLst/>
                    </a:prstGeom>
                    <a:noFill/>
                    <a:ln>
                      <a:noFill/>
                    </a:ln>
                  </pic:spPr>
                </pic:pic>
              </a:graphicData>
            </a:graphic>
          </wp:inline>
        </w:drawing>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center"/>
        <w:textAlignment w:val="auto"/>
        <w:outlineLvl w:val="9"/>
        <w:rPr>
          <w:rFonts w:hint="default" w:eastAsia="宋体"/>
          <w:highlight w:val="none"/>
          <w:lang w:val="en-US" w:eastAsia="zh-CN"/>
        </w:rPr>
      </w:pPr>
      <w:r>
        <w:rPr>
          <w:rFonts w:hint="eastAsia"/>
          <w:highlight w:val="none"/>
          <w:lang w:val="en-US" w:eastAsia="zh-CN"/>
        </w:rPr>
        <w:t>Figure 1. the TN victim cells considered in the throughput loss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simulation results obtained so far for Case 1 and Case 9 as shown in Figure 2 and Figure 3, ACI caused by ATG DL is still acceptable due to both the sparse deployment sites of ATG BS and its uptilt beamforming towards the aircraft in the sky. In short, based on the simulation results in Case 1 and Case 9 dominating the ATG BS DL ACLR requirement, it should be reasonable to reuse the legacy FR1 ACLR 45dBc requirement for ATG BS.</w:t>
      </w:r>
    </w:p>
    <w:p>
      <w:pPr>
        <w:autoSpaceDE/>
        <w:autoSpaceDN/>
        <w:adjustRightInd/>
        <w:snapToGrid/>
        <w:spacing w:before="0" w:beforeLines="-2147483648" w:after="0" w:afterLines="-2147483648" w:line="240" w:lineRule="auto"/>
        <w:jc w:val="center"/>
        <w:rPr>
          <w:highlight w:val="none"/>
        </w:rPr>
      </w:pPr>
      <w:r>
        <w:drawing>
          <wp:inline distT="0" distB="0" distL="114300" distR="114300">
            <wp:extent cx="3238500" cy="2428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highlight w:val="none"/>
          <w:lang w:val="en-US" w:eastAsia="zh-CN"/>
        </w:rPr>
      </w:pPr>
      <w:r>
        <w:rPr>
          <w:rFonts w:hint="eastAsia"/>
          <w:b/>
          <w:bCs/>
          <w:highlight w:val="none"/>
          <w:lang w:val="en-US" w:eastAsia="zh-CN"/>
        </w:rPr>
        <w:t>Figure 2</w:t>
      </w:r>
      <w:r>
        <w:rPr>
          <w:rFonts w:hint="eastAsia"/>
          <w:highlight w:val="none"/>
          <w:lang w:val="en-US" w:eastAsia="zh-CN"/>
        </w:rPr>
        <w:t>. simulation results for Case 1: ATG DL interfering TN DL @4GHz</w:t>
      </w:r>
    </w:p>
    <w:p>
      <w:pPr>
        <w:autoSpaceDE/>
        <w:autoSpaceDN/>
        <w:adjustRightInd/>
        <w:snapToGrid/>
        <w:spacing w:before="0" w:beforeLines="-2147483648" w:after="0" w:afterLines="-2147483648" w:line="240" w:lineRule="auto"/>
        <w:jc w:val="left"/>
        <w:rPr>
          <w:highlight w:val="none"/>
        </w:rPr>
      </w:pPr>
    </w:p>
    <w:p>
      <w:pPr>
        <w:pStyle w:val="52"/>
        <w:widowControl w:val="0"/>
        <w:numPr>
          <w:ilvl w:val="0"/>
          <w:numId w:val="0"/>
        </w:numPr>
        <w:jc w:val="center"/>
        <w:rPr>
          <w:highlight w:val="none"/>
        </w:rPr>
      </w:pPr>
      <w:r>
        <w:drawing>
          <wp:inline distT="0" distB="0" distL="114300" distR="114300">
            <wp:extent cx="3242310" cy="24301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242310" cy="243014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highlight w:val="none"/>
          <w:lang w:val="en-US" w:eastAsia="zh-CN"/>
        </w:rPr>
      </w:pPr>
      <w:r>
        <w:rPr>
          <w:rFonts w:hint="eastAsia"/>
          <w:b/>
          <w:bCs/>
          <w:highlight w:val="none"/>
          <w:lang w:val="en-US" w:eastAsia="zh-CN"/>
        </w:rPr>
        <w:t>Figure 3</w:t>
      </w:r>
      <w:r>
        <w:rPr>
          <w:rFonts w:hint="eastAsia"/>
          <w:highlight w:val="none"/>
          <w:lang w:val="en-US" w:eastAsia="zh-CN"/>
        </w:rPr>
        <w:t>. simulation results for Case 9: ATG DL interfering TN DL @2GHz</w:t>
      </w:r>
    </w:p>
    <w:p>
      <w:pPr>
        <w:autoSpaceDE/>
        <w:autoSpaceDN/>
        <w:adjustRightInd/>
        <w:snapToGrid/>
        <w:spacing w:before="0" w:beforeLines="-2147483648" w:after="0" w:afterLines="-2147483648" w:line="240" w:lineRule="auto"/>
        <w:jc w:val="left"/>
        <w:rPr>
          <w:rFonts w:hint="default"/>
          <w:highlight w:val="none"/>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highlight w:val="none"/>
          <w:lang w:val="en-US" w:eastAsia="zh-CN"/>
        </w:rPr>
      </w:pPr>
      <w:r>
        <w:rPr>
          <w:rFonts w:hint="eastAsia"/>
          <w:b/>
          <w:bCs/>
          <w:highlight w:val="none"/>
          <w:lang w:val="en-US" w:eastAsia="zh-CN"/>
        </w:rPr>
        <w:t>Observation 1:</w:t>
      </w:r>
      <w:r>
        <w:rPr>
          <w:rFonts w:hint="eastAsia"/>
          <w:highlight w:val="none"/>
          <w:lang w:val="en-US" w:eastAsia="zh-CN"/>
        </w:rPr>
        <w:t xml:space="preserve"> based on the simulation results in Case 1 and Case 9, it</w:t>
      </w:r>
      <w:r>
        <w:rPr>
          <w:rFonts w:hint="default"/>
          <w:highlight w:val="none"/>
          <w:lang w:val="en-US" w:eastAsia="zh-CN"/>
        </w:rPr>
        <w:t>’</w:t>
      </w:r>
      <w:r>
        <w:rPr>
          <w:rFonts w:hint="eastAsia"/>
          <w:highlight w:val="none"/>
          <w:lang w:val="en-US" w:eastAsia="zh-CN"/>
        </w:rPr>
        <w:t xml:space="preserve">s reasonable to </w:t>
      </w:r>
      <w:r>
        <w:rPr>
          <w:rFonts w:hint="eastAsia" w:cs="Times New Roman"/>
          <w:kern w:val="2"/>
          <w:sz w:val="21"/>
          <w:szCs w:val="22"/>
          <w:highlight w:val="none"/>
          <w:lang w:val="en-US" w:eastAsia="zh-CN" w:bidi="ar-SA"/>
        </w:rPr>
        <w:t>reuse the legacy FR1 ACLR 45dBc requirement for ATG BS.</w:t>
      </w:r>
    </w:p>
    <w:p>
      <w:pPr>
        <w:autoSpaceDE/>
        <w:autoSpaceDN/>
        <w:adjustRightInd/>
        <w:snapToGrid/>
        <w:spacing w:before="0" w:beforeLines="-2147483648" w:after="0" w:afterLines="-2147483648" w:line="240" w:lineRule="auto"/>
        <w:jc w:val="center"/>
        <w:rPr>
          <w:rFonts w:hint="default" w:eastAsia="宋体"/>
          <w:lang w:val="en-US" w:eastAsia="zh-CN"/>
        </w:rPr>
      </w:pP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2</w:t>
      </w:r>
      <w:r>
        <w:rPr>
          <w:rFonts w:hint="default" w:ascii="Arial" w:hAnsi="Arial" w:cs="Arial"/>
          <w:sz w:val="28"/>
          <w:szCs w:val="28"/>
          <w:lang w:val="en-US" w:eastAsia="zh-CN"/>
        </w:rPr>
        <w:t>. AC</w:t>
      </w:r>
      <w:r>
        <w:rPr>
          <w:rFonts w:hint="eastAsia" w:ascii="Arial" w:hAnsi="Arial" w:cs="Arial"/>
          <w:sz w:val="28"/>
          <w:szCs w:val="28"/>
          <w:lang w:val="en-US" w:eastAsia="zh-CN"/>
        </w:rPr>
        <w:t>S</w:t>
      </w:r>
      <w:r>
        <w:rPr>
          <w:rFonts w:hint="default" w:ascii="Arial" w:hAnsi="Arial" w:cs="Arial"/>
          <w:sz w:val="28"/>
          <w:szCs w:val="28"/>
          <w:lang w:val="en-US" w:eastAsia="zh-CN"/>
        </w:rPr>
        <w:t xml:space="preserve">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BS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First of all, from our understanding, for Case 4 and Case 12, the TN BS and ATG BS are dropped in the same cluster should be worst case. Based on the simulation results obtained so far for Case 4 and Case 12 as shown in Figure 4 and Figure 5, it is be sufficient to reuse the legacy FR1 ACS 46dBc requirement for ATG BS.</w:t>
      </w:r>
    </w:p>
    <w:p>
      <w:pPr>
        <w:autoSpaceDE/>
        <w:autoSpaceDN/>
        <w:adjustRightInd/>
        <w:snapToGrid/>
        <w:spacing w:before="0" w:beforeLines="-2147483648" w:after="0" w:afterLines="-2147483648" w:line="240" w:lineRule="auto"/>
        <w:jc w:val="center"/>
        <w:rPr>
          <w:rFonts w:hint="default"/>
          <w:highlight w:val="none"/>
          <w:lang w:val="en-US" w:eastAsia="zh-CN"/>
        </w:rPr>
      </w:pPr>
    </w:p>
    <w:p>
      <w:pPr>
        <w:autoSpaceDE/>
        <w:autoSpaceDN/>
        <w:adjustRightInd/>
        <w:snapToGrid/>
        <w:spacing w:before="0" w:beforeLines="-2147483648" w:after="0" w:afterLines="-2147483648" w:line="240" w:lineRule="auto"/>
        <w:jc w:val="center"/>
        <w:rPr>
          <w:rFonts w:hint="eastAsia"/>
          <w:highlight w:val="none"/>
          <w:lang w:val="en-US" w:eastAsia="zh-CN"/>
        </w:rPr>
      </w:pPr>
      <w:r>
        <w:drawing>
          <wp:inline distT="0" distB="0" distL="114300" distR="114300">
            <wp:extent cx="3242310" cy="24301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242310" cy="243014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4</w:t>
      </w:r>
      <w:r>
        <w:rPr>
          <w:rFonts w:hint="eastAsia"/>
          <w:highlight w:val="none"/>
          <w:lang w:val="en-US" w:eastAsia="zh-CN"/>
        </w:rPr>
        <w:t>. simulation results for Case 4: TN UL interfering ATG UL @4GHz [co-located deployment]</w:t>
      </w:r>
    </w:p>
    <w:p>
      <w:pPr>
        <w:autoSpaceDE/>
        <w:autoSpaceDN/>
        <w:adjustRightInd/>
        <w:snapToGrid/>
        <w:spacing w:before="0" w:beforeLines="-2147483648" w:after="0" w:afterLines="-2147483648" w:line="240" w:lineRule="auto"/>
        <w:jc w:val="center"/>
        <w:rPr>
          <w:rFonts w:hint="eastAsia"/>
          <w:highlight w:val="none"/>
          <w:lang w:val="en-US" w:eastAsia="zh-CN"/>
        </w:rPr>
      </w:pPr>
    </w:p>
    <w:p>
      <w:pPr>
        <w:pStyle w:val="52"/>
        <w:widowControl w:val="0"/>
        <w:numPr>
          <w:ilvl w:val="0"/>
          <w:numId w:val="0"/>
        </w:numPr>
        <w:jc w:val="center"/>
        <w:rPr>
          <w:rFonts w:hint="eastAsia"/>
          <w:highlight w:val="none"/>
          <w:lang w:eastAsia="zh-CN"/>
        </w:rPr>
      </w:pPr>
    </w:p>
    <w:p>
      <w:pPr>
        <w:pStyle w:val="52"/>
        <w:widowControl w:val="0"/>
        <w:numPr>
          <w:ilvl w:val="0"/>
          <w:numId w:val="0"/>
        </w:numPr>
        <w:jc w:val="center"/>
        <w:rPr>
          <w:highlight w:val="none"/>
        </w:rPr>
      </w:pPr>
      <w:r>
        <w:drawing>
          <wp:inline distT="0" distB="0" distL="114300" distR="114300">
            <wp:extent cx="3242310" cy="24301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242310" cy="243014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highlight w:val="none"/>
          <w:lang w:val="en-US" w:eastAsia="zh-CN"/>
        </w:rPr>
      </w:pPr>
    </w:p>
    <w:p>
      <w:pPr>
        <w:pStyle w:val="52"/>
        <w:widowControl w:val="0"/>
        <w:numPr>
          <w:ilvl w:val="0"/>
          <w:numId w:val="0"/>
        </w:numPr>
        <w:jc w:val="center"/>
        <w:rPr>
          <w:rFonts w:hint="eastAsia"/>
          <w:highlight w:val="none"/>
          <w:lang w:val="en-US" w:eastAsia="zh-CN"/>
        </w:rPr>
      </w:pPr>
      <w:r>
        <w:rPr>
          <w:rFonts w:hint="eastAsia"/>
          <w:b/>
          <w:bCs/>
          <w:highlight w:val="none"/>
          <w:lang w:val="en-US" w:eastAsia="zh-CN"/>
        </w:rPr>
        <w:t>Figure 5</w:t>
      </w:r>
      <w:r>
        <w:rPr>
          <w:rFonts w:hint="eastAsia"/>
          <w:highlight w:val="none"/>
          <w:lang w:val="en-US" w:eastAsia="zh-CN"/>
        </w:rPr>
        <w:t>. simulation results for Case 12: TN UL interfering ATG UL @2GHz [co-located deployment]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lang w:val="en-US" w:eastAsia="zh-CN"/>
        </w:rPr>
      </w:pPr>
      <w:r>
        <w:rPr>
          <w:rFonts w:hint="eastAsia"/>
          <w:b/>
          <w:bCs/>
          <w:highlight w:val="none"/>
          <w:lang w:val="en-US" w:eastAsia="zh-CN"/>
        </w:rPr>
        <w:t>Observation 2:</w:t>
      </w:r>
      <w:r>
        <w:rPr>
          <w:rFonts w:hint="eastAsia"/>
          <w:highlight w:val="none"/>
          <w:lang w:val="en-US" w:eastAsia="zh-CN"/>
        </w:rPr>
        <w:t xml:space="preserve"> based on the initial simulation results in Case 4 and Case 12, it</w:t>
      </w:r>
      <w:r>
        <w:rPr>
          <w:rFonts w:hint="default"/>
          <w:highlight w:val="none"/>
          <w:lang w:val="en-US" w:eastAsia="zh-CN"/>
        </w:rPr>
        <w:t>’</w:t>
      </w:r>
      <w:r>
        <w:rPr>
          <w:rFonts w:hint="eastAsia"/>
          <w:highlight w:val="none"/>
          <w:lang w:val="en-US" w:eastAsia="zh-CN"/>
        </w:rPr>
        <w:t xml:space="preserve">s sufficient to </w:t>
      </w:r>
      <w:r>
        <w:rPr>
          <w:rFonts w:hint="eastAsia" w:cs="Times New Roman"/>
          <w:kern w:val="2"/>
          <w:sz w:val="21"/>
          <w:szCs w:val="22"/>
          <w:highlight w:val="none"/>
          <w:lang w:val="en-US" w:eastAsia="zh-CN" w:bidi="ar-SA"/>
        </w:rPr>
        <w:t>reuse the legacy FR1 ACS 46dBc requirement for ATG BS.</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on ATG BS RF requirement and observations are made as following:</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b/>
          <w:bCs/>
          <w:lang w:val="en-US" w:eastAsia="zh-CN"/>
        </w:rPr>
        <w:t>Observation 1:</w:t>
      </w:r>
      <w:r>
        <w:rPr>
          <w:rFonts w:hint="eastAsia"/>
          <w:lang w:val="en-US" w:eastAsia="zh-CN"/>
        </w:rPr>
        <w:t xml:space="preserve"> based on the initial simulation results in Case 1 and Case 9,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ACLR 45dBc requirement for ATG BS.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b/>
          <w:bCs/>
          <w:lang w:val="en-US" w:eastAsia="zh-CN"/>
        </w:rPr>
        <w:t>Observation 2:</w:t>
      </w:r>
      <w:r>
        <w:rPr>
          <w:rFonts w:hint="eastAsia"/>
          <w:lang w:val="en-US" w:eastAsia="zh-CN"/>
        </w:rPr>
        <w:t xml:space="preserve"> based on the initial simulation results in Case 4 and Case 12,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ACS 46dBc requirement for ATG BS.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b/>
          <w:bCs/>
          <w:kern w:val="2"/>
          <w:sz w:val="21"/>
          <w:szCs w:val="22"/>
          <w:highlight w:val="none"/>
          <w:lang w:val="en-US" w:eastAsia="zh-CN" w:bidi="ar-SA"/>
        </w:rPr>
        <w:t>Proposal 1</w:t>
      </w:r>
      <w:r>
        <w:rPr>
          <w:rFonts w:hint="eastAsia" w:cs="Times New Roman"/>
          <w:kern w:val="2"/>
          <w:sz w:val="21"/>
          <w:szCs w:val="22"/>
          <w:highlight w:val="none"/>
          <w:lang w:val="en-US" w:eastAsia="zh-CN" w:bidi="ar-SA"/>
        </w:rPr>
        <w:t>: to reuse the FR1 TN ACLR and ACS requirement for ATG BS.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2"/>
        </w:numPr>
        <w:rPr>
          <w:rFonts w:eastAsia="宋体"/>
          <w:sz w:val="18"/>
          <w:szCs w:val="18"/>
        </w:rPr>
      </w:pPr>
      <w:r>
        <w:rPr>
          <w:rFonts w:eastAsia="宋体"/>
          <w:sz w:val="18"/>
          <w:szCs w:val="18"/>
        </w:rPr>
        <w:t xml:space="preserve">R4-2217454 WF </w:t>
      </w:r>
      <w:r>
        <w:rPr>
          <w:rFonts w:hint="default" w:eastAsia="宋体"/>
          <w:sz w:val="18"/>
          <w:szCs w:val="18"/>
          <w:lang w:eastAsia="zh-CN"/>
        </w:rPr>
        <w:t>on</w:t>
      </w:r>
      <w:r>
        <w:rPr>
          <w:rFonts w:eastAsia="宋体"/>
          <w:sz w:val="18"/>
          <w:szCs w:val="18"/>
        </w:rPr>
        <w:t xml:space="preserve"> </w:t>
      </w:r>
      <w:r>
        <w:rPr>
          <w:rFonts w:hint="default" w:eastAsia="宋体"/>
          <w:sz w:val="18"/>
          <w:szCs w:val="18"/>
          <w:lang w:eastAsia="zh-CN"/>
        </w:rPr>
        <w:t>ATG</w:t>
      </w:r>
      <w:r>
        <w:rPr>
          <w:rFonts w:eastAsia="宋体"/>
          <w:sz w:val="18"/>
          <w:szCs w:val="18"/>
        </w:rPr>
        <w:t xml:space="preserve"> </w:t>
      </w:r>
      <w:r>
        <w:rPr>
          <w:rFonts w:hint="default" w:eastAsia="宋体"/>
          <w:sz w:val="18"/>
          <w:szCs w:val="18"/>
          <w:lang w:eastAsia="zh-CN"/>
        </w:rPr>
        <w:t>BS</w:t>
      </w:r>
      <w:r>
        <w:rPr>
          <w:rFonts w:eastAsia="宋体"/>
          <w:sz w:val="18"/>
          <w:szCs w:val="18"/>
        </w:rPr>
        <w:t xml:space="preserve"> </w:t>
      </w:r>
      <w:r>
        <w:rPr>
          <w:rFonts w:hint="default" w:eastAsia="宋体"/>
          <w:sz w:val="18"/>
          <w:szCs w:val="18"/>
          <w:lang w:eastAsia="zh-CN"/>
        </w:rPr>
        <w:t>RF</w:t>
      </w:r>
      <w:r>
        <w:rPr>
          <w:rFonts w:eastAsia="宋体"/>
          <w:sz w:val="18"/>
          <w:szCs w:val="18"/>
        </w:rPr>
        <w:t xml:space="preserve"> requirements</w:t>
      </w:r>
      <w:r>
        <w:rPr>
          <w:rFonts w:hint="eastAsia" w:eastAsia="宋体"/>
          <w:sz w:val="18"/>
          <w:szCs w:val="18"/>
          <w:lang w:val="en-US" w:eastAsia="zh-CN"/>
        </w:rPr>
        <w:t>, ZTE, Approved.</w:t>
      </w:r>
    </w:p>
    <w:p>
      <w:pPr>
        <w:pStyle w:val="52"/>
        <w:numPr>
          <w:ilvl w:val="0"/>
          <w:numId w:val="2"/>
        </w:numPr>
        <w:rPr>
          <w:rFonts w:hint="default" w:eastAsia="宋体"/>
          <w:sz w:val="18"/>
          <w:szCs w:val="18"/>
          <w:lang w:val="en-US" w:eastAsia="zh-CN"/>
        </w:rPr>
      </w:pPr>
      <w:r>
        <w:rPr>
          <w:rFonts w:eastAsia="宋体"/>
          <w:sz w:val="18"/>
          <w:szCs w:val="18"/>
          <w:lang w:eastAsia="en-GB"/>
        </w:rPr>
        <w:fldChar w:fldCharType="begin"/>
      </w:r>
      <w:r>
        <w:rPr>
          <w:rFonts w:eastAsia="宋体"/>
          <w:sz w:val="18"/>
          <w:szCs w:val="18"/>
          <w:lang w:eastAsia="en-GB"/>
        </w:rPr>
        <w:instrText xml:space="preserve"> HYPERLINK "file:///D:\\RAN4%23105\\Docs\\R4-2220542.zip" </w:instrText>
      </w:r>
      <w:r>
        <w:rPr>
          <w:rFonts w:eastAsia="宋体"/>
          <w:sz w:val="18"/>
          <w:szCs w:val="18"/>
          <w:lang w:eastAsia="en-GB"/>
        </w:rPr>
        <w:fldChar w:fldCharType="separate"/>
      </w:r>
      <w:r>
        <w:rPr>
          <w:rFonts w:eastAsia="宋体"/>
          <w:sz w:val="18"/>
          <w:szCs w:val="18"/>
          <w:lang w:eastAsia="en-GB"/>
        </w:rPr>
        <w:t>R4-2220542</w:t>
      </w:r>
      <w:r>
        <w:rPr>
          <w:rFonts w:eastAsia="宋体"/>
          <w:sz w:val="18"/>
          <w:szCs w:val="18"/>
          <w:lang w:eastAsia="en-GB"/>
        </w:rPr>
        <w:fldChar w:fldCharType="end"/>
      </w:r>
      <w:r>
        <w:rPr>
          <w:rFonts w:hint="eastAsia"/>
          <w:sz w:val="18"/>
          <w:szCs w:val="18"/>
          <w:lang w:val="en-US" w:eastAsia="zh-CN"/>
        </w:rPr>
        <w:t>,</w:t>
      </w:r>
      <w:r>
        <w:rPr>
          <w:rFonts w:eastAsia="宋体"/>
          <w:sz w:val="18"/>
          <w:szCs w:val="18"/>
          <w:lang w:eastAsia="en-GB"/>
        </w:rPr>
        <w:t>WF on ATG co-existence evaluation</w:t>
      </w:r>
      <w:r>
        <w:rPr>
          <w:rFonts w:hint="eastAsia" w:eastAsia="宋体"/>
          <w:sz w:val="18"/>
          <w:szCs w:val="18"/>
          <w:lang w:val="en-US" w:eastAsia="zh-CN"/>
        </w:rPr>
        <w:t>, CMCC, Approved.</w:t>
      </w:r>
    </w:p>
    <w:p>
      <w:pPr>
        <w:pStyle w:val="52"/>
        <w:numPr>
          <w:ilvl w:val="0"/>
          <w:numId w:val="2"/>
        </w:numPr>
        <w:rPr>
          <w:rFonts w:hint="default" w:eastAsia="宋体"/>
          <w:sz w:val="18"/>
          <w:szCs w:val="18"/>
          <w:lang w:val="en-US" w:eastAsia="zh-CN"/>
        </w:rPr>
      </w:pPr>
      <w:r>
        <w:rPr>
          <w:rFonts w:eastAsia="宋体"/>
          <w:sz w:val="18"/>
          <w:szCs w:val="18"/>
        </w:rPr>
        <w:t>R4-2220250</w:t>
      </w:r>
      <w:r>
        <w:rPr>
          <w:rFonts w:hint="eastAsia"/>
          <w:sz w:val="18"/>
          <w:szCs w:val="18"/>
          <w:lang w:val="en-US" w:eastAsia="zh-CN"/>
        </w:rPr>
        <w:t>,</w:t>
      </w:r>
      <w:r>
        <w:rPr>
          <w:rFonts w:eastAsia="宋体"/>
          <w:sz w:val="18"/>
          <w:szCs w:val="18"/>
        </w:rPr>
        <w:t xml:space="preserve"> WF for ATG BS RF requirements</w:t>
      </w:r>
      <w:r>
        <w:rPr>
          <w:rFonts w:hint="eastAsia" w:eastAsia="宋体"/>
          <w:sz w:val="18"/>
          <w:szCs w:val="18"/>
          <w:lang w:val="en-US" w:eastAsia="zh-CN"/>
        </w:rPr>
        <w:t>, ZTE, Approved.</w:t>
      </w:r>
    </w:p>
    <w:p>
      <w:pPr>
        <w:pStyle w:val="52"/>
        <w:numPr>
          <w:ilvl w:val="0"/>
          <w:numId w:val="2"/>
        </w:numPr>
        <w:rPr>
          <w:rFonts w:hint="default" w:eastAsia="宋体"/>
          <w:sz w:val="18"/>
          <w:szCs w:val="18"/>
          <w:lang w:val="en-US" w:eastAsia="zh-CN"/>
        </w:rPr>
      </w:pPr>
      <w:r>
        <w:rPr>
          <w:rFonts w:eastAsia="宋体"/>
          <w:sz w:val="18"/>
          <w:szCs w:val="18"/>
        </w:rPr>
        <w:fldChar w:fldCharType="begin"/>
      </w:r>
      <w:r>
        <w:rPr>
          <w:rFonts w:eastAsia="宋体"/>
          <w:sz w:val="18"/>
          <w:szCs w:val="18"/>
        </w:rPr>
        <w:instrText xml:space="preserve"> HYPERLINK "https://www.3gpp.org/ftp/TSG_RAN/WG4_Radio/TSGR4_105/Docs/R4-2220540.zip" \t "https://portal.3gpp.org/ngppapp/_blank" </w:instrText>
      </w:r>
      <w:r>
        <w:rPr>
          <w:rFonts w:eastAsia="宋体"/>
          <w:sz w:val="18"/>
          <w:szCs w:val="18"/>
        </w:rPr>
        <w:fldChar w:fldCharType="separate"/>
      </w:r>
      <w:r>
        <w:rPr>
          <w:rFonts w:hint="default" w:eastAsia="宋体"/>
          <w:sz w:val="18"/>
          <w:szCs w:val="18"/>
        </w:rPr>
        <w:t>R4-2220540</w:t>
      </w:r>
      <w:r>
        <w:rPr>
          <w:rFonts w:hint="default" w:eastAsia="宋体"/>
          <w:sz w:val="18"/>
          <w:szCs w:val="18"/>
        </w:rPr>
        <w:fldChar w:fldCharType="end"/>
      </w:r>
      <w:r>
        <w:rPr>
          <w:rFonts w:hint="eastAsia" w:eastAsia="宋体"/>
          <w:sz w:val="18"/>
          <w:szCs w:val="18"/>
          <w:lang w:val="en-US" w:eastAsia="zh-CN"/>
        </w:rPr>
        <w:t>,</w:t>
      </w:r>
      <w:r>
        <w:rPr>
          <w:rFonts w:eastAsia="宋体"/>
          <w:sz w:val="18"/>
          <w:szCs w:val="18"/>
        </w:rPr>
        <w:t>TP for TR 38.876 to capture scenarios and network layout</w:t>
      </w:r>
      <w:r>
        <w:rPr>
          <w:rFonts w:hint="eastAsia" w:eastAsia="宋体"/>
          <w:sz w:val="18"/>
          <w:szCs w:val="18"/>
          <w:lang w:val="en-US" w:eastAsia="zh-CN"/>
        </w:rPr>
        <w:t>, Ericsson, approved.</w:t>
      </w:r>
    </w:p>
    <w:p>
      <w:pPr>
        <w:pStyle w:val="52"/>
        <w:numPr>
          <w:ilvl w:val="0"/>
          <w:numId w:val="0"/>
        </w:numPr>
        <w:rPr>
          <w:rFonts w:hint="default" w:eastAsia="宋体"/>
          <w:sz w:val="18"/>
          <w:szCs w:val="18"/>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05"/>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D4E85"/>
    <w:rsid w:val="015F18F2"/>
    <w:rsid w:val="015F5FA3"/>
    <w:rsid w:val="016800B9"/>
    <w:rsid w:val="017059E0"/>
    <w:rsid w:val="01791D2E"/>
    <w:rsid w:val="01821D8F"/>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53509"/>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245C6"/>
    <w:rsid w:val="032E4DBB"/>
    <w:rsid w:val="0332111E"/>
    <w:rsid w:val="03332CAE"/>
    <w:rsid w:val="03343BC7"/>
    <w:rsid w:val="03354191"/>
    <w:rsid w:val="033D44BC"/>
    <w:rsid w:val="033D4E51"/>
    <w:rsid w:val="033F52A3"/>
    <w:rsid w:val="033F7E0C"/>
    <w:rsid w:val="03402EB3"/>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4427A"/>
    <w:rsid w:val="03E54642"/>
    <w:rsid w:val="03E71B27"/>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F38BE"/>
    <w:rsid w:val="049B40DC"/>
    <w:rsid w:val="04D66461"/>
    <w:rsid w:val="04F711D9"/>
    <w:rsid w:val="051034CD"/>
    <w:rsid w:val="051F43BC"/>
    <w:rsid w:val="052432F7"/>
    <w:rsid w:val="05280A89"/>
    <w:rsid w:val="05342EF2"/>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6326"/>
    <w:rsid w:val="05B173DC"/>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473C2"/>
    <w:rsid w:val="067570AB"/>
    <w:rsid w:val="067A757D"/>
    <w:rsid w:val="067B39B4"/>
    <w:rsid w:val="067D28AB"/>
    <w:rsid w:val="06805AC5"/>
    <w:rsid w:val="06836FEC"/>
    <w:rsid w:val="068523FB"/>
    <w:rsid w:val="068C6317"/>
    <w:rsid w:val="069131CC"/>
    <w:rsid w:val="069B1966"/>
    <w:rsid w:val="06A32A23"/>
    <w:rsid w:val="06A55EB9"/>
    <w:rsid w:val="06AE0568"/>
    <w:rsid w:val="06AE1731"/>
    <w:rsid w:val="06B506C7"/>
    <w:rsid w:val="06B548E2"/>
    <w:rsid w:val="06B6418B"/>
    <w:rsid w:val="06BA7F49"/>
    <w:rsid w:val="06BB4F9D"/>
    <w:rsid w:val="06C10FC1"/>
    <w:rsid w:val="06C72EBF"/>
    <w:rsid w:val="06C9247F"/>
    <w:rsid w:val="06CD3A64"/>
    <w:rsid w:val="06D37792"/>
    <w:rsid w:val="06EB5A28"/>
    <w:rsid w:val="06F30672"/>
    <w:rsid w:val="06F35A7A"/>
    <w:rsid w:val="06F35AB6"/>
    <w:rsid w:val="06F66B05"/>
    <w:rsid w:val="06FD5A55"/>
    <w:rsid w:val="0702074E"/>
    <w:rsid w:val="07061D2C"/>
    <w:rsid w:val="0708086F"/>
    <w:rsid w:val="071F20D2"/>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257753"/>
    <w:rsid w:val="08325213"/>
    <w:rsid w:val="0835476E"/>
    <w:rsid w:val="08367FC2"/>
    <w:rsid w:val="08391661"/>
    <w:rsid w:val="084E0029"/>
    <w:rsid w:val="08550FFB"/>
    <w:rsid w:val="08575DE0"/>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51847"/>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D22A1"/>
    <w:rsid w:val="099F7E50"/>
    <w:rsid w:val="09A545D9"/>
    <w:rsid w:val="09A64698"/>
    <w:rsid w:val="09AC5074"/>
    <w:rsid w:val="09AD07F3"/>
    <w:rsid w:val="09B14A34"/>
    <w:rsid w:val="09BA5647"/>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2538F"/>
    <w:rsid w:val="0ACC5ABA"/>
    <w:rsid w:val="0ACD4245"/>
    <w:rsid w:val="0AD57FD6"/>
    <w:rsid w:val="0AD84FAB"/>
    <w:rsid w:val="0ADD7B55"/>
    <w:rsid w:val="0AFB6D95"/>
    <w:rsid w:val="0B0569D0"/>
    <w:rsid w:val="0B110AC0"/>
    <w:rsid w:val="0B1157EF"/>
    <w:rsid w:val="0B155EAD"/>
    <w:rsid w:val="0B1765E0"/>
    <w:rsid w:val="0B196B40"/>
    <w:rsid w:val="0B1B1EE1"/>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E13B0"/>
    <w:rsid w:val="0BAF15FD"/>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9E1633"/>
    <w:rsid w:val="0CA1546A"/>
    <w:rsid w:val="0CA4660D"/>
    <w:rsid w:val="0CA46672"/>
    <w:rsid w:val="0CA92BAC"/>
    <w:rsid w:val="0CB471A1"/>
    <w:rsid w:val="0CB90F2E"/>
    <w:rsid w:val="0CBB5A0F"/>
    <w:rsid w:val="0CCD3B1C"/>
    <w:rsid w:val="0CD94674"/>
    <w:rsid w:val="0CE245F1"/>
    <w:rsid w:val="0CE4001E"/>
    <w:rsid w:val="0CE93652"/>
    <w:rsid w:val="0D0213CD"/>
    <w:rsid w:val="0D04575D"/>
    <w:rsid w:val="0D0612B8"/>
    <w:rsid w:val="0D066A9C"/>
    <w:rsid w:val="0D0714BC"/>
    <w:rsid w:val="0D136EF9"/>
    <w:rsid w:val="0D1A52C8"/>
    <w:rsid w:val="0D1C1D16"/>
    <w:rsid w:val="0D21615D"/>
    <w:rsid w:val="0D2454BF"/>
    <w:rsid w:val="0D2767B5"/>
    <w:rsid w:val="0D371A02"/>
    <w:rsid w:val="0D3E327E"/>
    <w:rsid w:val="0D432A3E"/>
    <w:rsid w:val="0D480AA9"/>
    <w:rsid w:val="0D5800C7"/>
    <w:rsid w:val="0D5B6E86"/>
    <w:rsid w:val="0D604B9B"/>
    <w:rsid w:val="0D6A353C"/>
    <w:rsid w:val="0D826C81"/>
    <w:rsid w:val="0D904522"/>
    <w:rsid w:val="0D976014"/>
    <w:rsid w:val="0D9D5AA6"/>
    <w:rsid w:val="0DA060E8"/>
    <w:rsid w:val="0DA57AAE"/>
    <w:rsid w:val="0DAB6B23"/>
    <w:rsid w:val="0DB76EF8"/>
    <w:rsid w:val="0DCE36F3"/>
    <w:rsid w:val="0DD621E4"/>
    <w:rsid w:val="0DDB5EF5"/>
    <w:rsid w:val="0DDD2372"/>
    <w:rsid w:val="0DDE1317"/>
    <w:rsid w:val="0DE55D4A"/>
    <w:rsid w:val="0DEE77C3"/>
    <w:rsid w:val="0DF0225F"/>
    <w:rsid w:val="0DF367C2"/>
    <w:rsid w:val="0DFC48AF"/>
    <w:rsid w:val="0DFF2594"/>
    <w:rsid w:val="0E0313B1"/>
    <w:rsid w:val="0E062A96"/>
    <w:rsid w:val="0E067778"/>
    <w:rsid w:val="0E0D1A47"/>
    <w:rsid w:val="0E176FCD"/>
    <w:rsid w:val="0E1C0C6C"/>
    <w:rsid w:val="0E281319"/>
    <w:rsid w:val="0E3217E8"/>
    <w:rsid w:val="0E387AA5"/>
    <w:rsid w:val="0E3C2CCD"/>
    <w:rsid w:val="0E3F0E9A"/>
    <w:rsid w:val="0E400D03"/>
    <w:rsid w:val="0E485C9B"/>
    <w:rsid w:val="0E5E2B07"/>
    <w:rsid w:val="0E6B42BC"/>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0F5AC9"/>
    <w:rsid w:val="0F12247A"/>
    <w:rsid w:val="0F1D0ECD"/>
    <w:rsid w:val="0F3452E0"/>
    <w:rsid w:val="0F364BC2"/>
    <w:rsid w:val="0F3A630E"/>
    <w:rsid w:val="0F3B1C05"/>
    <w:rsid w:val="0F403ADC"/>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E6521"/>
    <w:rsid w:val="0F8F164F"/>
    <w:rsid w:val="0F9A3D44"/>
    <w:rsid w:val="0FA26E81"/>
    <w:rsid w:val="0FA615E1"/>
    <w:rsid w:val="0FAD0019"/>
    <w:rsid w:val="0FAD3299"/>
    <w:rsid w:val="0FB261C9"/>
    <w:rsid w:val="0FB31343"/>
    <w:rsid w:val="0FC12836"/>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5F69CB"/>
    <w:rsid w:val="10613177"/>
    <w:rsid w:val="10674DB0"/>
    <w:rsid w:val="106D678B"/>
    <w:rsid w:val="107374A2"/>
    <w:rsid w:val="10746083"/>
    <w:rsid w:val="10774625"/>
    <w:rsid w:val="107B4809"/>
    <w:rsid w:val="107F2D99"/>
    <w:rsid w:val="10812E12"/>
    <w:rsid w:val="10836F99"/>
    <w:rsid w:val="10886883"/>
    <w:rsid w:val="108A2129"/>
    <w:rsid w:val="10924B2D"/>
    <w:rsid w:val="10953B42"/>
    <w:rsid w:val="10B0273A"/>
    <w:rsid w:val="10B7486E"/>
    <w:rsid w:val="10CC5735"/>
    <w:rsid w:val="10CD2323"/>
    <w:rsid w:val="10D13F1D"/>
    <w:rsid w:val="10D679E0"/>
    <w:rsid w:val="10FA45D2"/>
    <w:rsid w:val="11024527"/>
    <w:rsid w:val="110A4489"/>
    <w:rsid w:val="11150F62"/>
    <w:rsid w:val="111A28E5"/>
    <w:rsid w:val="111B0171"/>
    <w:rsid w:val="112100B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1920F8"/>
    <w:rsid w:val="12220941"/>
    <w:rsid w:val="122447C6"/>
    <w:rsid w:val="122A6318"/>
    <w:rsid w:val="122C6138"/>
    <w:rsid w:val="123616D6"/>
    <w:rsid w:val="12396B0A"/>
    <w:rsid w:val="123A52C3"/>
    <w:rsid w:val="123E0CDC"/>
    <w:rsid w:val="124D56B2"/>
    <w:rsid w:val="12547540"/>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CF151F"/>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8D6858"/>
    <w:rsid w:val="149E0A7B"/>
    <w:rsid w:val="14A82A63"/>
    <w:rsid w:val="14A86EA4"/>
    <w:rsid w:val="14AC358C"/>
    <w:rsid w:val="14B76730"/>
    <w:rsid w:val="14BE030B"/>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3211C"/>
    <w:rsid w:val="15C61DCD"/>
    <w:rsid w:val="15D4474D"/>
    <w:rsid w:val="15D61B6F"/>
    <w:rsid w:val="15D7597F"/>
    <w:rsid w:val="160C437B"/>
    <w:rsid w:val="161033BE"/>
    <w:rsid w:val="16160429"/>
    <w:rsid w:val="16183025"/>
    <w:rsid w:val="161C3234"/>
    <w:rsid w:val="162928DA"/>
    <w:rsid w:val="16301C55"/>
    <w:rsid w:val="163562A4"/>
    <w:rsid w:val="1641433F"/>
    <w:rsid w:val="164B2B96"/>
    <w:rsid w:val="164D6264"/>
    <w:rsid w:val="165511E0"/>
    <w:rsid w:val="165C4863"/>
    <w:rsid w:val="165F5560"/>
    <w:rsid w:val="1663476A"/>
    <w:rsid w:val="166C0D1B"/>
    <w:rsid w:val="166E1C29"/>
    <w:rsid w:val="16715E5A"/>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559B3"/>
    <w:rsid w:val="16BA18A0"/>
    <w:rsid w:val="16BD160C"/>
    <w:rsid w:val="16BE109A"/>
    <w:rsid w:val="16C2724F"/>
    <w:rsid w:val="16C41FCF"/>
    <w:rsid w:val="16C738FD"/>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0077"/>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51EFB"/>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C6F7B"/>
    <w:rsid w:val="19A7296F"/>
    <w:rsid w:val="19A756F8"/>
    <w:rsid w:val="19B94DE5"/>
    <w:rsid w:val="19BB7983"/>
    <w:rsid w:val="19CA4702"/>
    <w:rsid w:val="19D76F77"/>
    <w:rsid w:val="19DE7440"/>
    <w:rsid w:val="19ED386F"/>
    <w:rsid w:val="19FF1298"/>
    <w:rsid w:val="1A045B87"/>
    <w:rsid w:val="1A125E6A"/>
    <w:rsid w:val="1A1417E6"/>
    <w:rsid w:val="1A210157"/>
    <w:rsid w:val="1A4045EA"/>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F2FDB"/>
    <w:rsid w:val="1A952CED"/>
    <w:rsid w:val="1A960E81"/>
    <w:rsid w:val="1A972C69"/>
    <w:rsid w:val="1A9A0C93"/>
    <w:rsid w:val="1AA918D7"/>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2A7E36"/>
    <w:rsid w:val="1B2F42C3"/>
    <w:rsid w:val="1B324397"/>
    <w:rsid w:val="1B372EB9"/>
    <w:rsid w:val="1B39636C"/>
    <w:rsid w:val="1B40005E"/>
    <w:rsid w:val="1B4268B4"/>
    <w:rsid w:val="1B427936"/>
    <w:rsid w:val="1B471D93"/>
    <w:rsid w:val="1B5D11B8"/>
    <w:rsid w:val="1B5D3106"/>
    <w:rsid w:val="1B7906CE"/>
    <w:rsid w:val="1B793CE8"/>
    <w:rsid w:val="1B7D07F3"/>
    <w:rsid w:val="1B802772"/>
    <w:rsid w:val="1B831B2B"/>
    <w:rsid w:val="1B944685"/>
    <w:rsid w:val="1BA258AE"/>
    <w:rsid w:val="1BA32BDB"/>
    <w:rsid w:val="1BA57F07"/>
    <w:rsid w:val="1BAA3905"/>
    <w:rsid w:val="1BB01F6E"/>
    <w:rsid w:val="1BB81DD8"/>
    <w:rsid w:val="1BB848C7"/>
    <w:rsid w:val="1BB86F3A"/>
    <w:rsid w:val="1BCA7505"/>
    <w:rsid w:val="1BD91032"/>
    <w:rsid w:val="1BDF7136"/>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4F548C"/>
    <w:rsid w:val="1C561E66"/>
    <w:rsid w:val="1C5E3742"/>
    <w:rsid w:val="1C5F23B1"/>
    <w:rsid w:val="1C661554"/>
    <w:rsid w:val="1C6D4144"/>
    <w:rsid w:val="1C726EC3"/>
    <w:rsid w:val="1C793EB9"/>
    <w:rsid w:val="1C807142"/>
    <w:rsid w:val="1C90266F"/>
    <w:rsid w:val="1C9A166E"/>
    <w:rsid w:val="1CA16CCE"/>
    <w:rsid w:val="1CAA7318"/>
    <w:rsid w:val="1CAD2752"/>
    <w:rsid w:val="1CB702E9"/>
    <w:rsid w:val="1CBA5B32"/>
    <w:rsid w:val="1CBE0F85"/>
    <w:rsid w:val="1CBE5026"/>
    <w:rsid w:val="1CBF772D"/>
    <w:rsid w:val="1CCD6D74"/>
    <w:rsid w:val="1CD97139"/>
    <w:rsid w:val="1CE13063"/>
    <w:rsid w:val="1CE2616E"/>
    <w:rsid w:val="1CF333A5"/>
    <w:rsid w:val="1D023336"/>
    <w:rsid w:val="1D031DDA"/>
    <w:rsid w:val="1D0B731D"/>
    <w:rsid w:val="1D1072EE"/>
    <w:rsid w:val="1D1D6A68"/>
    <w:rsid w:val="1D1F1D0C"/>
    <w:rsid w:val="1D2054C4"/>
    <w:rsid w:val="1D24658B"/>
    <w:rsid w:val="1D2E77E8"/>
    <w:rsid w:val="1D4969F4"/>
    <w:rsid w:val="1D4C117F"/>
    <w:rsid w:val="1D513E68"/>
    <w:rsid w:val="1D563E2F"/>
    <w:rsid w:val="1D5A17CD"/>
    <w:rsid w:val="1D5F4D3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63092"/>
    <w:rsid w:val="1EC80437"/>
    <w:rsid w:val="1ECD66EC"/>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822F7"/>
    <w:rsid w:val="1FE91483"/>
    <w:rsid w:val="1FED166B"/>
    <w:rsid w:val="1FF05FBA"/>
    <w:rsid w:val="1FF2649D"/>
    <w:rsid w:val="2000119F"/>
    <w:rsid w:val="20007200"/>
    <w:rsid w:val="20023827"/>
    <w:rsid w:val="200D53BE"/>
    <w:rsid w:val="200F6F03"/>
    <w:rsid w:val="20107ED3"/>
    <w:rsid w:val="201359DF"/>
    <w:rsid w:val="20140382"/>
    <w:rsid w:val="201C304F"/>
    <w:rsid w:val="201C690F"/>
    <w:rsid w:val="20275ED1"/>
    <w:rsid w:val="202F3304"/>
    <w:rsid w:val="203B1416"/>
    <w:rsid w:val="203C2005"/>
    <w:rsid w:val="20420995"/>
    <w:rsid w:val="20447B3E"/>
    <w:rsid w:val="204D7AED"/>
    <w:rsid w:val="204F595B"/>
    <w:rsid w:val="206301A7"/>
    <w:rsid w:val="20642E89"/>
    <w:rsid w:val="2067334B"/>
    <w:rsid w:val="206F7CD5"/>
    <w:rsid w:val="207778B9"/>
    <w:rsid w:val="207E34E5"/>
    <w:rsid w:val="20850EC1"/>
    <w:rsid w:val="208D18B3"/>
    <w:rsid w:val="20911227"/>
    <w:rsid w:val="20934FE0"/>
    <w:rsid w:val="209A029E"/>
    <w:rsid w:val="209A17A4"/>
    <w:rsid w:val="209E715A"/>
    <w:rsid w:val="20A70ABE"/>
    <w:rsid w:val="20AB6447"/>
    <w:rsid w:val="20B31F49"/>
    <w:rsid w:val="20B836F9"/>
    <w:rsid w:val="20BD741D"/>
    <w:rsid w:val="20BF422E"/>
    <w:rsid w:val="20C10077"/>
    <w:rsid w:val="20C261C8"/>
    <w:rsid w:val="20C96FD1"/>
    <w:rsid w:val="20CC2666"/>
    <w:rsid w:val="20D379A5"/>
    <w:rsid w:val="20D562D7"/>
    <w:rsid w:val="20D957D0"/>
    <w:rsid w:val="20DA5281"/>
    <w:rsid w:val="20DB6325"/>
    <w:rsid w:val="20E35BDE"/>
    <w:rsid w:val="20E416D2"/>
    <w:rsid w:val="20E9348D"/>
    <w:rsid w:val="20EA2D01"/>
    <w:rsid w:val="20EB3474"/>
    <w:rsid w:val="20EF451E"/>
    <w:rsid w:val="20F521AF"/>
    <w:rsid w:val="20F667B9"/>
    <w:rsid w:val="20F90A4D"/>
    <w:rsid w:val="20FB7568"/>
    <w:rsid w:val="21065641"/>
    <w:rsid w:val="210D2CDA"/>
    <w:rsid w:val="210E68A2"/>
    <w:rsid w:val="211C7EF8"/>
    <w:rsid w:val="212F6A59"/>
    <w:rsid w:val="21306305"/>
    <w:rsid w:val="21330562"/>
    <w:rsid w:val="213D54AD"/>
    <w:rsid w:val="214169BB"/>
    <w:rsid w:val="2144141D"/>
    <w:rsid w:val="214F4863"/>
    <w:rsid w:val="21504A40"/>
    <w:rsid w:val="215B4A33"/>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F18D7"/>
    <w:rsid w:val="21D06447"/>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945A4"/>
    <w:rsid w:val="229A7E25"/>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D7F52"/>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62FD3"/>
    <w:rsid w:val="23C73122"/>
    <w:rsid w:val="23C80F4A"/>
    <w:rsid w:val="23CE5D21"/>
    <w:rsid w:val="23D160BB"/>
    <w:rsid w:val="23D33566"/>
    <w:rsid w:val="23D9762E"/>
    <w:rsid w:val="23DF2C6B"/>
    <w:rsid w:val="23E52298"/>
    <w:rsid w:val="23F06611"/>
    <w:rsid w:val="240E5D2B"/>
    <w:rsid w:val="24137B5B"/>
    <w:rsid w:val="24162107"/>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54B4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C2A4D"/>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3F56F8"/>
    <w:rsid w:val="254520AA"/>
    <w:rsid w:val="25467DBB"/>
    <w:rsid w:val="25473E3C"/>
    <w:rsid w:val="254C4068"/>
    <w:rsid w:val="254E34FC"/>
    <w:rsid w:val="25515E07"/>
    <w:rsid w:val="25584ADE"/>
    <w:rsid w:val="2559706B"/>
    <w:rsid w:val="255E0BEA"/>
    <w:rsid w:val="256343AC"/>
    <w:rsid w:val="25673606"/>
    <w:rsid w:val="25771B32"/>
    <w:rsid w:val="257C1A72"/>
    <w:rsid w:val="257F18B5"/>
    <w:rsid w:val="25805FF5"/>
    <w:rsid w:val="258A3283"/>
    <w:rsid w:val="258E66DC"/>
    <w:rsid w:val="258F15BB"/>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5FD0F9F"/>
    <w:rsid w:val="260A55DA"/>
    <w:rsid w:val="260B255C"/>
    <w:rsid w:val="2611495B"/>
    <w:rsid w:val="2618762A"/>
    <w:rsid w:val="26217848"/>
    <w:rsid w:val="262E20E8"/>
    <w:rsid w:val="262E34C1"/>
    <w:rsid w:val="26311E45"/>
    <w:rsid w:val="263E0775"/>
    <w:rsid w:val="2640682F"/>
    <w:rsid w:val="26472F6E"/>
    <w:rsid w:val="264B54B0"/>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B4670"/>
    <w:rsid w:val="26CD53A8"/>
    <w:rsid w:val="26D323BB"/>
    <w:rsid w:val="26D45590"/>
    <w:rsid w:val="26F40E3F"/>
    <w:rsid w:val="26F40EBD"/>
    <w:rsid w:val="26F85687"/>
    <w:rsid w:val="26FA217E"/>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54EC6"/>
    <w:rsid w:val="279A2ED3"/>
    <w:rsid w:val="27A23025"/>
    <w:rsid w:val="27A46397"/>
    <w:rsid w:val="27B02558"/>
    <w:rsid w:val="27B03EC1"/>
    <w:rsid w:val="27B91021"/>
    <w:rsid w:val="27C06D17"/>
    <w:rsid w:val="27C66099"/>
    <w:rsid w:val="27CA7CDA"/>
    <w:rsid w:val="27CE10FB"/>
    <w:rsid w:val="27FE4240"/>
    <w:rsid w:val="280008FF"/>
    <w:rsid w:val="28050D91"/>
    <w:rsid w:val="28076A4E"/>
    <w:rsid w:val="281035C6"/>
    <w:rsid w:val="28140E2A"/>
    <w:rsid w:val="28255041"/>
    <w:rsid w:val="282D526C"/>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9654F"/>
    <w:rsid w:val="296B20A7"/>
    <w:rsid w:val="297D1A8B"/>
    <w:rsid w:val="299051C6"/>
    <w:rsid w:val="29981CF5"/>
    <w:rsid w:val="29A4634A"/>
    <w:rsid w:val="29A84DD1"/>
    <w:rsid w:val="29AA2390"/>
    <w:rsid w:val="29B85AFC"/>
    <w:rsid w:val="29BB1C36"/>
    <w:rsid w:val="29BB74AF"/>
    <w:rsid w:val="29BC2AA4"/>
    <w:rsid w:val="29CD2270"/>
    <w:rsid w:val="29D22D87"/>
    <w:rsid w:val="29DA58FD"/>
    <w:rsid w:val="29DB020F"/>
    <w:rsid w:val="29E64370"/>
    <w:rsid w:val="29E765AE"/>
    <w:rsid w:val="29EB2636"/>
    <w:rsid w:val="29ED4F50"/>
    <w:rsid w:val="29F26903"/>
    <w:rsid w:val="29FF235D"/>
    <w:rsid w:val="2A06427E"/>
    <w:rsid w:val="2A0F1A72"/>
    <w:rsid w:val="2A0F7591"/>
    <w:rsid w:val="2A13176E"/>
    <w:rsid w:val="2A216713"/>
    <w:rsid w:val="2A220953"/>
    <w:rsid w:val="2A222BC6"/>
    <w:rsid w:val="2A327287"/>
    <w:rsid w:val="2A3B063B"/>
    <w:rsid w:val="2A49761F"/>
    <w:rsid w:val="2A4C74B8"/>
    <w:rsid w:val="2A4F49D1"/>
    <w:rsid w:val="2A500712"/>
    <w:rsid w:val="2A627A42"/>
    <w:rsid w:val="2A630308"/>
    <w:rsid w:val="2A676AD0"/>
    <w:rsid w:val="2A687AA6"/>
    <w:rsid w:val="2A6A2073"/>
    <w:rsid w:val="2A770CC7"/>
    <w:rsid w:val="2A7A022E"/>
    <w:rsid w:val="2A7C0C44"/>
    <w:rsid w:val="2A883C28"/>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C49D1"/>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9A6A87"/>
    <w:rsid w:val="2BA252E6"/>
    <w:rsid w:val="2BB44220"/>
    <w:rsid w:val="2BB61EA7"/>
    <w:rsid w:val="2BBA6EF5"/>
    <w:rsid w:val="2BC03979"/>
    <w:rsid w:val="2BC43B49"/>
    <w:rsid w:val="2BC941AF"/>
    <w:rsid w:val="2BDC02CD"/>
    <w:rsid w:val="2BE53934"/>
    <w:rsid w:val="2BE64A3E"/>
    <w:rsid w:val="2BEC4F7F"/>
    <w:rsid w:val="2BED66EA"/>
    <w:rsid w:val="2BF01DD3"/>
    <w:rsid w:val="2BF51B27"/>
    <w:rsid w:val="2C032608"/>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8E29A0"/>
    <w:rsid w:val="2C9A28D3"/>
    <w:rsid w:val="2CBC4209"/>
    <w:rsid w:val="2CC12D54"/>
    <w:rsid w:val="2CC9742A"/>
    <w:rsid w:val="2CCB3003"/>
    <w:rsid w:val="2CDA4FDA"/>
    <w:rsid w:val="2CDC7091"/>
    <w:rsid w:val="2CE128DC"/>
    <w:rsid w:val="2CE16D71"/>
    <w:rsid w:val="2CE45623"/>
    <w:rsid w:val="2CED5247"/>
    <w:rsid w:val="2CF4201A"/>
    <w:rsid w:val="2CF503E2"/>
    <w:rsid w:val="2CFD5C64"/>
    <w:rsid w:val="2D0128E8"/>
    <w:rsid w:val="2D0450C7"/>
    <w:rsid w:val="2D0C5A2F"/>
    <w:rsid w:val="2D0E231B"/>
    <w:rsid w:val="2D145154"/>
    <w:rsid w:val="2D1A1A6B"/>
    <w:rsid w:val="2D1A4915"/>
    <w:rsid w:val="2D306B85"/>
    <w:rsid w:val="2D323D75"/>
    <w:rsid w:val="2D3F2B63"/>
    <w:rsid w:val="2D400A9F"/>
    <w:rsid w:val="2D540857"/>
    <w:rsid w:val="2D575616"/>
    <w:rsid w:val="2D590555"/>
    <w:rsid w:val="2D726428"/>
    <w:rsid w:val="2D7A06F1"/>
    <w:rsid w:val="2D8151A4"/>
    <w:rsid w:val="2DA02E9C"/>
    <w:rsid w:val="2DA63822"/>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62A26"/>
    <w:rsid w:val="2E095C19"/>
    <w:rsid w:val="2E0F3A78"/>
    <w:rsid w:val="2E1530A6"/>
    <w:rsid w:val="2E160B5E"/>
    <w:rsid w:val="2E1859B1"/>
    <w:rsid w:val="2E190FE7"/>
    <w:rsid w:val="2E2630D7"/>
    <w:rsid w:val="2E2806DD"/>
    <w:rsid w:val="2E2A4425"/>
    <w:rsid w:val="2E2F3046"/>
    <w:rsid w:val="2E302808"/>
    <w:rsid w:val="2E3A2D5A"/>
    <w:rsid w:val="2E3A3030"/>
    <w:rsid w:val="2E3C084B"/>
    <w:rsid w:val="2E46069F"/>
    <w:rsid w:val="2E46653B"/>
    <w:rsid w:val="2E5608F9"/>
    <w:rsid w:val="2E59206F"/>
    <w:rsid w:val="2E5D7584"/>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B72E9A"/>
    <w:rsid w:val="2EC414ED"/>
    <w:rsid w:val="2EC71A13"/>
    <w:rsid w:val="2ECA0CAD"/>
    <w:rsid w:val="2EDC714E"/>
    <w:rsid w:val="2EEA307E"/>
    <w:rsid w:val="2EEF6737"/>
    <w:rsid w:val="2EF276DC"/>
    <w:rsid w:val="2EF53C20"/>
    <w:rsid w:val="2EFC5DDD"/>
    <w:rsid w:val="2F002CCF"/>
    <w:rsid w:val="2F0160A3"/>
    <w:rsid w:val="2F064F20"/>
    <w:rsid w:val="2F18561C"/>
    <w:rsid w:val="2F1A491A"/>
    <w:rsid w:val="2F2960CC"/>
    <w:rsid w:val="2F2F3D52"/>
    <w:rsid w:val="2F3B7B8B"/>
    <w:rsid w:val="2F44254B"/>
    <w:rsid w:val="2F4530B9"/>
    <w:rsid w:val="2F4B7821"/>
    <w:rsid w:val="2F526911"/>
    <w:rsid w:val="2F5741FD"/>
    <w:rsid w:val="2F57587A"/>
    <w:rsid w:val="2F5E1A24"/>
    <w:rsid w:val="2F615954"/>
    <w:rsid w:val="2F651820"/>
    <w:rsid w:val="2F712CF7"/>
    <w:rsid w:val="2F781543"/>
    <w:rsid w:val="2F805714"/>
    <w:rsid w:val="2F813A18"/>
    <w:rsid w:val="2F8640C4"/>
    <w:rsid w:val="2F8E5F5C"/>
    <w:rsid w:val="2F902161"/>
    <w:rsid w:val="2F921FAC"/>
    <w:rsid w:val="2FA21231"/>
    <w:rsid w:val="2FAD4759"/>
    <w:rsid w:val="2FAD5866"/>
    <w:rsid w:val="2FC31E03"/>
    <w:rsid w:val="2FCA0967"/>
    <w:rsid w:val="2FD84674"/>
    <w:rsid w:val="2FDB17E1"/>
    <w:rsid w:val="2FDB670F"/>
    <w:rsid w:val="2FE20568"/>
    <w:rsid w:val="2FE37171"/>
    <w:rsid w:val="2FF117AD"/>
    <w:rsid w:val="2FF17999"/>
    <w:rsid w:val="2FF40BAE"/>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C26D2D"/>
    <w:rsid w:val="30DC45E8"/>
    <w:rsid w:val="30DD6027"/>
    <w:rsid w:val="30DE16AB"/>
    <w:rsid w:val="30E1221A"/>
    <w:rsid w:val="30E734EF"/>
    <w:rsid w:val="30F22CF3"/>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149B0"/>
    <w:rsid w:val="31822EAF"/>
    <w:rsid w:val="31840D12"/>
    <w:rsid w:val="31846FF6"/>
    <w:rsid w:val="318727D3"/>
    <w:rsid w:val="31881ED7"/>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C2B95"/>
    <w:rsid w:val="32142270"/>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94632"/>
    <w:rsid w:val="327A3DD6"/>
    <w:rsid w:val="327E6AD8"/>
    <w:rsid w:val="32885DC1"/>
    <w:rsid w:val="32946A84"/>
    <w:rsid w:val="32A47550"/>
    <w:rsid w:val="32B22C9D"/>
    <w:rsid w:val="32BC6631"/>
    <w:rsid w:val="32C05B65"/>
    <w:rsid w:val="32C6418D"/>
    <w:rsid w:val="32D14A7F"/>
    <w:rsid w:val="32D26AE6"/>
    <w:rsid w:val="32D733FA"/>
    <w:rsid w:val="32DE353D"/>
    <w:rsid w:val="32E148E8"/>
    <w:rsid w:val="32E343F6"/>
    <w:rsid w:val="32E921F0"/>
    <w:rsid w:val="32F13135"/>
    <w:rsid w:val="32F76D5D"/>
    <w:rsid w:val="32F86450"/>
    <w:rsid w:val="330244A4"/>
    <w:rsid w:val="330F1E44"/>
    <w:rsid w:val="331747E7"/>
    <w:rsid w:val="331B37C6"/>
    <w:rsid w:val="331C390F"/>
    <w:rsid w:val="333168AD"/>
    <w:rsid w:val="333A0536"/>
    <w:rsid w:val="333E0FE1"/>
    <w:rsid w:val="334D7767"/>
    <w:rsid w:val="33610DDA"/>
    <w:rsid w:val="3362171F"/>
    <w:rsid w:val="3366319E"/>
    <w:rsid w:val="336C2B69"/>
    <w:rsid w:val="33767D1F"/>
    <w:rsid w:val="337F446B"/>
    <w:rsid w:val="338E29B0"/>
    <w:rsid w:val="33924A39"/>
    <w:rsid w:val="339902E6"/>
    <w:rsid w:val="339D35FC"/>
    <w:rsid w:val="33A156DE"/>
    <w:rsid w:val="33AB7E09"/>
    <w:rsid w:val="33B52233"/>
    <w:rsid w:val="33B70359"/>
    <w:rsid w:val="33BA1B32"/>
    <w:rsid w:val="33CB205A"/>
    <w:rsid w:val="33D451B9"/>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43D6C"/>
    <w:rsid w:val="34347375"/>
    <w:rsid w:val="34347DC5"/>
    <w:rsid w:val="34380493"/>
    <w:rsid w:val="34463967"/>
    <w:rsid w:val="344C08D2"/>
    <w:rsid w:val="345543D1"/>
    <w:rsid w:val="345A7367"/>
    <w:rsid w:val="345D2CD0"/>
    <w:rsid w:val="346C0AEA"/>
    <w:rsid w:val="3473748E"/>
    <w:rsid w:val="347F540F"/>
    <w:rsid w:val="34863322"/>
    <w:rsid w:val="34885DB3"/>
    <w:rsid w:val="348F7A0E"/>
    <w:rsid w:val="349A0B7D"/>
    <w:rsid w:val="349E4CAE"/>
    <w:rsid w:val="34A851E8"/>
    <w:rsid w:val="34B34681"/>
    <w:rsid w:val="34B51A96"/>
    <w:rsid w:val="34C800BD"/>
    <w:rsid w:val="34CC1DC7"/>
    <w:rsid w:val="34D47C8A"/>
    <w:rsid w:val="34D874E5"/>
    <w:rsid w:val="34DB0CAC"/>
    <w:rsid w:val="34DD3DF9"/>
    <w:rsid w:val="34E972FC"/>
    <w:rsid w:val="34EE3093"/>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EF1AF7"/>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6F246B"/>
    <w:rsid w:val="36745F54"/>
    <w:rsid w:val="36752210"/>
    <w:rsid w:val="36820E97"/>
    <w:rsid w:val="36884498"/>
    <w:rsid w:val="36922B55"/>
    <w:rsid w:val="36991125"/>
    <w:rsid w:val="36A312B2"/>
    <w:rsid w:val="36A3261A"/>
    <w:rsid w:val="36A9265A"/>
    <w:rsid w:val="36B121C7"/>
    <w:rsid w:val="36B2486C"/>
    <w:rsid w:val="36BA14F4"/>
    <w:rsid w:val="36D009E5"/>
    <w:rsid w:val="36D27C18"/>
    <w:rsid w:val="36D512A9"/>
    <w:rsid w:val="36D934D3"/>
    <w:rsid w:val="36D94280"/>
    <w:rsid w:val="36DE2053"/>
    <w:rsid w:val="36E07ED3"/>
    <w:rsid w:val="36ED27FD"/>
    <w:rsid w:val="36F414F3"/>
    <w:rsid w:val="37002C93"/>
    <w:rsid w:val="370974B4"/>
    <w:rsid w:val="370C44F9"/>
    <w:rsid w:val="37130F94"/>
    <w:rsid w:val="371A5A8E"/>
    <w:rsid w:val="371B03AE"/>
    <w:rsid w:val="371E6151"/>
    <w:rsid w:val="37277663"/>
    <w:rsid w:val="372A07F2"/>
    <w:rsid w:val="372F26EC"/>
    <w:rsid w:val="37357964"/>
    <w:rsid w:val="373D6F58"/>
    <w:rsid w:val="37446333"/>
    <w:rsid w:val="37446A77"/>
    <w:rsid w:val="374C1089"/>
    <w:rsid w:val="374D0B20"/>
    <w:rsid w:val="37557969"/>
    <w:rsid w:val="375D4473"/>
    <w:rsid w:val="37615F3C"/>
    <w:rsid w:val="37636899"/>
    <w:rsid w:val="376B106B"/>
    <w:rsid w:val="377963D6"/>
    <w:rsid w:val="37840F0B"/>
    <w:rsid w:val="378772DD"/>
    <w:rsid w:val="378A731A"/>
    <w:rsid w:val="378C08C3"/>
    <w:rsid w:val="378E3617"/>
    <w:rsid w:val="37931A90"/>
    <w:rsid w:val="37A4082B"/>
    <w:rsid w:val="37A4627C"/>
    <w:rsid w:val="37A530D5"/>
    <w:rsid w:val="37A643C8"/>
    <w:rsid w:val="37AA173B"/>
    <w:rsid w:val="37AE534B"/>
    <w:rsid w:val="37B1214B"/>
    <w:rsid w:val="37B5292C"/>
    <w:rsid w:val="37BA6351"/>
    <w:rsid w:val="37C671B4"/>
    <w:rsid w:val="37C93B72"/>
    <w:rsid w:val="37D644F2"/>
    <w:rsid w:val="37E22653"/>
    <w:rsid w:val="37ED5E3A"/>
    <w:rsid w:val="37EF1B98"/>
    <w:rsid w:val="37F311D3"/>
    <w:rsid w:val="37F7242F"/>
    <w:rsid w:val="37FD1EC6"/>
    <w:rsid w:val="380579FE"/>
    <w:rsid w:val="380A2EB4"/>
    <w:rsid w:val="38157509"/>
    <w:rsid w:val="381D5340"/>
    <w:rsid w:val="38213C09"/>
    <w:rsid w:val="382150C9"/>
    <w:rsid w:val="382372FE"/>
    <w:rsid w:val="3824161C"/>
    <w:rsid w:val="38284CDE"/>
    <w:rsid w:val="382D297A"/>
    <w:rsid w:val="382F19E6"/>
    <w:rsid w:val="383B2EED"/>
    <w:rsid w:val="384C2D57"/>
    <w:rsid w:val="38557E21"/>
    <w:rsid w:val="3856501D"/>
    <w:rsid w:val="38590DD6"/>
    <w:rsid w:val="385F47DB"/>
    <w:rsid w:val="38693A96"/>
    <w:rsid w:val="386A1921"/>
    <w:rsid w:val="386B38FB"/>
    <w:rsid w:val="386D4577"/>
    <w:rsid w:val="38744311"/>
    <w:rsid w:val="38775820"/>
    <w:rsid w:val="387F0A30"/>
    <w:rsid w:val="38876F05"/>
    <w:rsid w:val="38894DA5"/>
    <w:rsid w:val="389121D9"/>
    <w:rsid w:val="38913DAB"/>
    <w:rsid w:val="38981AB5"/>
    <w:rsid w:val="389F411C"/>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7367F"/>
    <w:rsid w:val="38EB7945"/>
    <w:rsid w:val="38EC260C"/>
    <w:rsid w:val="38F50C85"/>
    <w:rsid w:val="38FC3DAD"/>
    <w:rsid w:val="39065A02"/>
    <w:rsid w:val="39105718"/>
    <w:rsid w:val="392B6A4C"/>
    <w:rsid w:val="392D3B22"/>
    <w:rsid w:val="393544DD"/>
    <w:rsid w:val="393962EC"/>
    <w:rsid w:val="393F6CD7"/>
    <w:rsid w:val="39457868"/>
    <w:rsid w:val="394935B8"/>
    <w:rsid w:val="394C557A"/>
    <w:rsid w:val="3952190F"/>
    <w:rsid w:val="39573644"/>
    <w:rsid w:val="395753F2"/>
    <w:rsid w:val="395811AF"/>
    <w:rsid w:val="395D78AA"/>
    <w:rsid w:val="39676A41"/>
    <w:rsid w:val="39686D44"/>
    <w:rsid w:val="39695DEF"/>
    <w:rsid w:val="397B2C3E"/>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DF10D3"/>
    <w:rsid w:val="39E02BA8"/>
    <w:rsid w:val="39E70CEA"/>
    <w:rsid w:val="39E9070B"/>
    <w:rsid w:val="39EC7454"/>
    <w:rsid w:val="39ED7ACB"/>
    <w:rsid w:val="39FD2FB3"/>
    <w:rsid w:val="3A026596"/>
    <w:rsid w:val="3A082ABE"/>
    <w:rsid w:val="3A0E766B"/>
    <w:rsid w:val="3A181AC2"/>
    <w:rsid w:val="3A1A155D"/>
    <w:rsid w:val="3A237175"/>
    <w:rsid w:val="3A443D4B"/>
    <w:rsid w:val="3A4D1B24"/>
    <w:rsid w:val="3A616CAD"/>
    <w:rsid w:val="3A711C68"/>
    <w:rsid w:val="3A7927E8"/>
    <w:rsid w:val="3A796E46"/>
    <w:rsid w:val="3A843B0B"/>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0656F"/>
    <w:rsid w:val="3AD73D23"/>
    <w:rsid w:val="3ADB7564"/>
    <w:rsid w:val="3AF932C9"/>
    <w:rsid w:val="3AFD37D0"/>
    <w:rsid w:val="3B016EE9"/>
    <w:rsid w:val="3B075C4E"/>
    <w:rsid w:val="3B0C7A7D"/>
    <w:rsid w:val="3B0D67FF"/>
    <w:rsid w:val="3B0E6B93"/>
    <w:rsid w:val="3B130528"/>
    <w:rsid w:val="3B1703B9"/>
    <w:rsid w:val="3B1B0093"/>
    <w:rsid w:val="3B2356A8"/>
    <w:rsid w:val="3B246880"/>
    <w:rsid w:val="3B2D161A"/>
    <w:rsid w:val="3B3A132E"/>
    <w:rsid w:val="3B456D7F"/>
    <w:rsid w:val="3B4C2411"/>
    <w:rsid w:val="3B5077B4"/>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11D96"/>
    <w:rsid w:val="3BB47D9F"/>
    <w:rsid w:val="3BD039A1"/>
    <w:rsid w:val="3BDE5F43"/>
    <w:rsid w:val="3BE062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26700"/>
    <w:rsid w:val="3C740DAA"/>
    <w:rsid w:val="3C750E34"/>
    <w:rsid w:val="3C7A771F"/>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7F1A12"/>
    <w:rsid w:val="3D832B00"/>
    <w:rsid w:val="3D8522AA"/>
    <w:rsid w:val="3D875CFC"/>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077DE"/>
    <w:rsid w:val="3E146F59"/>
    <w:rsid w:val="3E197897"/>
    <w:rsid w:val="3E22755F"/>
    <w:rsid w:val="3E237BCC"/>
    <w:rsid w:val="3E255AC9"/>
    <w:rsid w:val="3E3419DC"/>
    <w:rsid w:val="3E377BD7"/>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B0ABD"/>
    <w:rsid w:val="3EAC3BDD"/>
    <w:rsid w:val="3EB767A1"/>
    <w:rsid w:val="3EBB7EC0"/>
    <w:rsid w:val="3EC31440"/>
    <w:rsid w:val="3EC5174F"/>
    <w:rsid w:val="3EC51CAD"/>
    <w:rsid w:val="3EC80A9D"/>
    <w:rsid w:val="3ECD06E3"/>
    <w:rsid w:val="3ECF0F50"/>
    <w:rsid w:val="3ECF234A"/>
    <w:rsid w:val="3ED03828"/>
    <w:rsid w:val="3ED671CD"/>
    <w:rsid w:val="3EDE5F92"/>
    <w:rsid w:val="3EE14A57"/>
    <w:rsid w:val="3EE21263"/>
    <w:rsid w:val="3EF3067F"/>
    <w:rsid w:val="3EF36AD8"/>
    <w:rsid w:val="3EF535E4"/>
    <w:rsid w:val="3EF62480"/>
    <w:rsid w:val="3EFB57DC"/>
    <w:rsid w:val="3F0572F1"/>
    <w:rsid w:val="3F0F6C45"/>
    <w:rsid w:val="3F144192"/>
    <w:rsid w:val="3F1871AF"/>
    <w:rsid w:val="3F217DDA"/>
    <w:rsid w:val="3F2B184D"/>
    <w:rsid w:val="3F2C7646"/>
    <w:rsid w:val="3F2D43D0"/>
    <w:rsid w:val="3F3806AD"/>
    <w:rsid w:val="3F421D47"/>
    <w:rsid w:val="3F441B08"/>
    <w:rsid w:val="3F4A4087"/>
    <w:rsid w:val="3F5361F5"/>
    <w:rsid w:val="3F632831"/>
    <w:rsid w:val="3F6B3632"/>
    <w:rsid w:val="3F776E0A"/>
    <w:rsid w:val="3F952814"/>
    <w:rsid w:val="3F9C0821"/>
    <w:rsid w:val="3FA41C63"/>
    <w:rsid w:val="3FAB100B"/>
    <w:rsid w:val="3FAB3D87"/>
    <w:rsid w:val="3FAB41A2"/>
    <w:rsid w:val="3FAE47F6"/>
    <w:rsid w:val="3FB03D8B"/>
    <w:rsid w:val="3FB77F5A"/>
    <w:rsid w:val="3FD53CFE"/>
    <w:rsid w:val="3FD9316A"/>
    <w:rsid w:val="3FDF5DD0"/>
    <w:rsid w:val="3FE210C1"/>
    <w:rsid w:val="3FEB1C22"/>
    <w:rsid w:val="3FEE2117"/>
    <w:rsid w:val="3FF92686"/>
    <w:rsid w:val="3FFA58A6"/>
    <w:rsid w:val="3FFA5C63"/>
    <w:rsid w:val="3FFC6A8E"/>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BD6EE0"/>
    <w:rsid w:val="40C3250A"/>
    <w:rsid w:val="40CD7BD8"/>
    <w:rsid w:val="40CE24AF"/>
    <w:rsid w:val="40D07371"/>
    <w:rsid w:val="40D46728"/>
    <w:rsid w:val="40D72999"/>
    <w:rsid w:val="40DF3ABC"/>
    <w:rsid w:val="40E3753A"/>
    <w:rsid w:val="40E554BF"/>
    <w:rsid w:val="40E75AF0"/>
    <w:rsid w:val="40E87142"/>
    <w:rsid w:val="40F00A85"/>
    <w:rsid w:val="40F1013C"/>
    <w:rsid w:val="40F35427"/>
    <w:rsid w:val="40FE1447"/>
    <w:rsid w:val="41031BCB"/>
    <w:rsid w:val="41047CC3"/>
    <w:rsid w:val="410527C1"/>
    <w:rsid w:val="41053DED"/>
    <w:rsid w:val="41055309"/>
    <w:rsid w:val="412506DF"/>
    <w:rsid w:val="4137709E"/>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C10B1"/>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07125"/>
    <w:rsid w:val="42637522"/>
    <w:rsid w:val="42697E79"/>
    <w:rsid w:val="427034C5"/>
    <w:rsid w:val="42730E0D"/>
    <w:rsid w:val="427409B9"/>
    <w:rsid w:val="42831021"/>
    <w:rsid w:val="42863926"/>
    <w:rsid w:val="4287026E"/>
    <w:rsid w:val="42873CB7"/>
    <w:rsid w:val="429110B8"/>
    <w:rsid w:val="4295760D"/>
    <w:rsid w:val="429A29B1"/>
    <w:rsid w:val="429C1606"/>
    <w:rsid w:val="42A87389"/>
    <w:rsid w:val="42AD58FC"/>
    <w:rsid w:val="42B63D6B"/>
    <w:rsid w:val="42C5796D"/>
    <w:rsid w:val="42D67001"/>
    <w:rsid w:val="42E06A10"/>
    <w:rsid w:val="42F7551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732CE7"/>
    <w:rsid w:val="438B6310"/>
    <w:rsid w:val="439322F0"/>
    <w:rsid w:val="43964600"/>
    <w:rsid w:val="4397231A"/>
    <w:rsid w:val="439C3431"/>
    <w:rsid w:val="439D0E7C"/>
    <w:rsid w:val="43A26A83"/>
    <w:rsid w:val="43A41643"/>
    <w:rsid w:val="43B516E4"/>
    <w:rsid w:val="43C0281C"/>
    <w:rsid w:val="43C02B26"/>
    <w:rsid w:val="43D10A40"/>
    <w:rsid w:val="43D67A91"/>
    <w:rsid w:val="43E21F58"/>
    <w:rsid w:val="43E35EF0"/>
    <w:rsid w:val="43F76F69"/>
    <w:rsid w:val="43F800E1"/>
    <w:rsid w:val="43F90FED"/>
    <w:rsid w:val="43FC0DB2"/>
    <w:rsid w:val="44091148"/>
    <w:rsid w:val="44095B4D"/>
    <w:rsid w:val="440C1AB2"/>
    <w:rsid w:val="440C5D56"/>
    <w:rsid w:val="44153F0C"/>
    <w:rsid w:val="44174583"/>
    <w:rsid w:val="441A5200"/>
    <w:rsid w:val="4425456D"/>
    <w:rsid w:val="44336EAB"/>
    <w:rsid w:val="44393BD3"/>
    <w:rsid w:val="444109FB"/>
    <w:rsid w:val="444231A3"/>
    <w:rsid w:val="444234C8"/>
    <w:rsid w:val="444E22EA"/>
    <w:rsid w:val="44584267"/>
    <w:rsid w:val="44705173"/>
    <w:rsid w:val="44740841"/>
    <w:rsid w:val="4476407C"/>
    <w:rsid w:val="447B4A66"/>
    <w:rsid w:val="447D4136"/>
    <w:rsid w:val="448B5845"/>
    <w:rsid w:val="448C73DD"/>
    <w:rsid w:val="448D5474"/>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23E7C"/>
    <w:rsid w:val="44F37FC2"/>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C3E54"/>
    <w:rsid w:val="457E31A2"/>
    <w:rsid w:val="458B757C"/>
    <w:rsid w:val="458D679F"/>
    <w:rsid w:val="459026D9"/>
    <w:rsid w:val="45917B8A"/>
    <w:rsid w:val="459B634C"/>
    <w:rsid w:val="459F2381"/>
    <w:rsid w:val="45A35B1E"/>
    <w:rsid w:val="45A74FA6"/>
    <w:rsid w:val="45AC1CCA"/>
    <w:rsid w:val="45B14ED7"/>
    <w:rsid w:val="45B315CE"/>
    <w:rsid w:val="45B64B84"/>
    <w:rsid w:val="45E37678"/>
    <w:rsid w:val="45E526A6"/>
    <w:rsid w:val="45E56E31"/>
    <w:rsid w:val="45E66893"/>
    <w:rsid w:val="45E826B2"/>
    <w:rsid w:val="45F4334C"/>
    <w:rsid w:val="460D3781"/>
    <w:rsid w:val="461808AB"/>
    <w:rsid w:val="46365246"/>
    <w:rsid w:val="463716F4"/>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CF37CF"/>
    <w:rsid w:val="46D126E3"/>
    <w:rsid w:val="46D67289"/>
    <w:rsid w:val="46DA6223"/>
    <w:rsid w:val="46DB64CD"/>
    <w:rsid w:val="46DD1D17"/>
    <w:rsid w:val="46E1018C"/>
    <w:rsid w:val="46E53AB0"/>
    <w:rsid w:val="46F37479"/>
    <w:rsid w:val="46FB7F07"/>
    <w:rsid w:val="46FC2FE8"/>
    <w:rsid w:val="47033281"/>
    <w:rsid w:val="47065799"/>
    <w:rsid w:val="47073BE8"/>
    <w:rsid w:val="470872CF"/>
    <w:rsid w:val="470D53CA"/>
    <w:rsid w:val="471563E1"/>
    <w:rsid w:val="47167C67"/>
    <w:rsid w:val="47206857"/>
    <w:rsid w:val="47333B1B"/>
    <w:rsid w:val="47351654"/>
    <w:rsid w:val="473806C2"/>
    <w:rsid w:val="473A212B"/>
    <w:rsid w:val="473D0BD8"/>
    <w:rsid w:val="47457188"/>
    <w:rsid w:val="475457E7"/>
    <w:rsid w:val="476407BD"/>
    <w:rsid w:val="47644CFB"/>
    <w:rsid w:val="47666951"/>
    <w:rsid w:val="47683159"/>
    <w:rsid w:val="476A7D07"/>
    <w:rsid w:val="47916F96"/>
    <w:rsid w:val="479766B4"/>
    <w:rsid w:val="479A472B"/>
    <w:rsid w:val="479D7800"/>
    <w:rsid w:val="47A240A4"/>
    <w:rsid w:val="47AA1593"/>
    <w:rsid w:val="47B44BED"/>
    <w:rsid w:val="47BC3466"/>
    <w:rsid w:val="47D730B6"/>
    <w:rsid w:val="47DD6A91"/>
    <w:rsid w:val="47E62C82"/>
    <w:rsid w:val="47EB0853"/>
    <w:rsid w:val="47EB5BFA"/>
    <w:rsid w:val="47FA20F9"/>
    <w:rsid w:val="47FA66CF"/>
    <w:rsid w:val="47FF3A74"/>
    <w:rsid w:val="480B7A59"/>
    <w:rsid w:val="480E7BEE"/>
    <w:rsid w:val="48111DC2"/>
    <w:rsid w:val="48156BFB"/>
    <w:rsid w:val="48223D39"/>
    <w:rsid w:val="482930B6"/>
    <w:rsid w:val="482B39B5"/>
    <w:rsid w:val="482D350F"/>
    <w:rsid w:val="483052B4"/>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B4431"/>
    <w:rsid w:val="489F0E5C"/>
    <w:rsid w:val="48A252D4"/>
    <w:rsid w:val="48A36B1C"/>
    <w:rsid w:val="48A76BEF"/>
    <w:rsid w:val="48AF255D"/>
    <w:rsid w:val="48B066C1"/>
    <w:rsid w:val="48B16C29"/>
    <w:rsid w:val="48B305F1"/>
    <w:rsid w:val="48B44D6B"/>
    <w:rsid w:val="48B470F8"/>
    <w:rsid w:val="48C17F25"/>
    <w:rsid w:val="48C34E74"/>
    <w:rsid w:val="48C43EFA"/>
    <w:rsid w:val="48C72E35"/>
    <w:rsid w:val="48C82BD7"/>
    <w:rsid w:val="48CB0DA2"/>
    <w:rsid w:val="48CD5972"/>
    <w:rsid w:val="48D40F85"/>
    <w:rsid w:val="48DC218B"/>
    <w:rsid w:val="48EA04DD"/>
    <w:rsid w:val="48EE077E"/>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497DC3"/>
    <w:rsid w:val="49535C21"/>
    <w:rsid w:val="49580E3A"/>
    <w:rsid w:val="495B528B"/>
    <w:rsid w:val="495C3370"/>
    <w:rsid w:val="496409A2"/>
    <w:rsid w:val="496926EA"/>
    <w:rsid w:val="49707759"/>
    <w:rsid w:val="49715E0F"/>
    <w:rsid w:val="497C3BF7"/>
    <w:rsid w:val="497F5591"/>
    <w:rsid w:val="49822E2F"/>
    <w:rsid w:val="498F38E6"/>
    <w:rsid w:val="49927DFC"/>
    <w:rsid w:val="499322C4"/>
    <w:rsid w:val="4995554E"/>
    <w:rsid w:val="499B3646"/>
    <w:rsid w:val="499C3504"/>
    <w:rsid w:val="499C3A4F"/>
    <w:rsid w:val="49A43EE6"/>
    <w:rsid w:val="49AB3DB8"/>
    <w:rsid w:val="49AF7C85"/>
    <w:rsid w:val="49B1367D"/>
    <w:rsid w:val="49B4201A"/>
    <w:rsid w:val="49BA6924"/>
    <w:rsid w:val="49C20C6C"/>
    <w:rsid w:val="49CE0C89"/>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10250"/>
    <w:rsid w:val="4A5370A6"/>
    <w:rsid w:val="4A5C4447"/>
    <w:rsid w:val="4A5C6983"/>
    <w:rsid w:val="4A6C0FC7"/>
    <w:rsid w:val="4A6D7FF3"/>
    <w:rsid w:val="4A732739"/>
    <w:rsid w:val="4A7413BF"/>
    <w:rsid w:val="4A7D09F3"/>
    <w:rsid w:val="4A825AD9"/>
    <w:rsid w:val="4A840EFE"/>
    <w:rsid w:val="4A850C8F"/>
    <w:rsid w:val="4A8953AB"/>
    <w:rsid w:val="4A8B5CEB"/>
    <w:rsid w:val="4A8C6491"/>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76984"/>
    <w:rsid w:val="4B5912E9"/>
    <w:rsid w:val="4B5D1824"/>
    <w:rsid w:val="4B5D1DDE"/>
    <w:rsid w:val="4B683C6A"/>
    <w:rsid w:val="4B705844"/>
    <w:rsid w:val="4B7224D0"/>
    <w:rsid w:val="4B731C20"/>
    <w:rsid w:val="4B774607"/>
    <w:rsid w:val="4B7A3C96"/>
    <w:rsid w:val="4B7D4F5D"/>
    <w:rsid w:val="4B82049F"/>
    <w:rsid w:val="4B82716C"/>
    <w:rsid w:val="4B857EC6"/>
    <w:rsid w:val="4B8829C1"/>
    <w:rsid w:val="4B8A2918"/>
    <w:rsid w:val="4B901807"/>
    <w:rsid w:val="4B92400C"/>
    <w:rsid w:val="4B9B25E4"/>
    <w:rsid w:val="4B9E314D"/>
    <w:rsid w:val="4BAD4CA2"/>
    <w:rsid w:val="4BC456EF"/>
    <w:rsid w:val="4BC647B0"/>
    <w:rsid w:val="4BCB1BAE"/>
    <w:rsid w:val="4BD94F2A"/>
    <w:rsid w:val="4BDF4B49"/>
    <w:rsid w:val="4BE57E16"/>
    <w:rsid w:val="4BE6191D"/>
    <w:rsid w:val="4BE819D0"/>
    <w:rsid w:val="4BE8649D"/>
    <w:rsid w:val="4C0236B4"/>
    <w:rsid w:val="4C0C091F"/>
    <w:rsid w:val="4C0F21EC"/>
    <w:rsid w:val="4C11675B"/>
    <w:rsid w:val="4C170C9D"/>
    <w:rsid w:val="4C192F75"/>
    <w:rsid w:val="4C1C0BD6"/>
    <w:rsid w:val="4C1D249F"/>
    <w:rsid w:val="4C1E085C"/>
    <w:rsid w:val="4C1E7AAC"/>
    <w:rsid w:val="4C20259F"/>
    <w:rsid w:val="4C253641"/>
    <w:rsid w:val="4C30621F"/>
    <w:rsid w:val="4C312ECF"/>
    <w:rsid w:val="4C422CA7"/>
    <w:rsid w:val="4C427C5C"/>
    <w:rsid w:val="4C5035A1"/>
    <w:rsid w:val="4C5F0B5D"/>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2874"/>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C445CB"/>
    <w:rsid w:val="4DD776ED"/>
    <w:rsid w:val="4DDF6E13"/>
    <w:rsid w:val="4DE60E50"/>
    <w:rsid w:val="4DEB4734"/>
    <w:rsid w:val="4DEF33CD"/>
    <w:rsid w:val="4DF20FEE"/>
    <w:rsid w:val="4E007E98"/>
    <w:rsid w:val="4E016672"/>
    <w:rsid w:val="4E02365D"/>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30286"/>
    <w:rsid w:val="4E8D3751"/>
    <w:rsid w:val="4E904370"/>
    <w:rsid w:val="4E937763"/>
    <w:rsid w:val="4E991182"/>
    <w:rsid w:val="4E9E5BA9"/>
    <w:rsid w:val="4E9F5613"/>
    <w:rsid w:val="4EA730C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910B43"/>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E55FF2"/>
    <w:rsid w:val="4FF5506D"/>
    <w:rsid w:val="4FFE1157"/>
    <w:rsid w:val="4FFF3806"/>
    <w:rsid w:val="4FFF49BB"/>
    <w:rsid w:val="5004344D"/>
    <w:rsid w:val="50046739"/>
    <w:rsid w:val="50095827"/>
    <w:rsid w:val="500B62E0"/>
    <w:rsid w:val="50100572"/>
    <w:rsid w:val="5014542B"/>
    <w:rsid w:val="50186BF6"/>
    <w:rsid w:val="50271862"/>
    <w:rsid w:val="502751AB"/>
    <w:rsid w:val="502C35DA"/>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272DB"/>
    <w:rsid w:val="50AF1C59"/>
    <w:rsid w:val="50B139BD"/>
    <w:rsid w:val="50B92297"/>
    <w:rsid w:val="50BD1498"/>
    <w:rsid w:val="50BE1B1D"/>
    <w:rsid w:val="50BE5B28"/>
    <w:rsid w:val="50C371C0"/>
    <w:rsid w:val="50C51F05"/>
    <w:rsid w:val="50C65C4E"/>
    <w:rsid w:val="50C65E30"/>
    <w:rsid w:val="50D228CF"/>
    <w:rsid w:val="50E63519"/>
    <w:rsid w:val="50ED76FB"/>
    <w:rsid w:val="50F568D9"/>
    <w:rsid w:val="50FD2A03"/>
    <w:rsid w:val="51015B49"/>
    <w:rsid w:val="510D4A1E"/>
    <w:rsid w:val="5117775B"/>
    <w:rsid w:val="51187610"/>
    <w:rsid w:val="512B350B"/>
    <w:rsid w:val="512D2BA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64164"/>
    <w:rsid w:val="51BE2EAE"/>
    <w:rsid w:val="51C0716E"/>
    <w:rsid w:val="51C24631"/>
    <w:rsid w:val="51C6693C"/>
    <w:rsid w:val="51D43598"/>
    <w:rsid w:val="51DA51E8"/>
    <w:rsid w:val="51DA5890"/>
    <w:rsid w:val="51E424BC"/>
    <w:rsid w:val="51E83427"/>
    <w:rsid w:val="51E90CD5"/>
    <w:rsid w:val="51EE7B3E"/>
    <w:rsid w:val="51F51BD1"/>
    <w:rsid w:val="51F96848"/>
    <w:rsid w:val="51FB40B5"/>
    <w:rsid w:val="520204EC"/>
    <w:rsid w:val="52073487"/>
    <w:rsid w:val="520A7B89"/>
    <w:rsid w:val="520E648E"/>
    <w:rsid w:val="521C5D43"/>
    <w:rsid w:val="521D7ED7"/>
    <w:rsid w:val="523170BE"/>
    <w:rsid w:val="5239194F"/>
    <w:rsid w:val="523A454A"/>
    <w:rsid w:val="52612620"/>
    <w:rsid w:val="526478E1"/>
    <w:rsid w:val="526A546C"/>
    <w:rsid w:val="52790FD9"/>
    <w:rsid w:val="5284295B"/>
    <w:rsid w:val="52887A7D"/>
    <w:rsid w:val="52894DE6"/>
    <w:rsid w:val="528C5E23"/>
    <w:rsid w:val="52993DA6"/>
    <w:rsid w:val="529B5EE8"/>
    <w:rsid w:val="529F0D9B"/>
    <w:rsid w:val="52BC14CA"/>
    <w:rsid w:val="52CA3D8F"/>
    <w:rsid w:val="52CD21D8"/>
    <w:rsid w:val="52CF0A4A"/>
    <w:rsid w:val="52D65EA9"/>
    <w:rsid w:val="52DC66BA"/>
    <w:rsid w:val="52DC7C0E"/>
    <w:rsid w:val="52DD5B35"/>
    <w:rsid w:val="52DE6D3F"/>
    <w:rsid w:val="52DF42EC"/>
    <w:rsid w:val="52E427EA"/>
    <w:rsid w:val="52EB52A5"/>
    <w:rsid w:val="52EF0051"/>
    <w:rsid w:val="52FC1C88"/>
    <w:rsid w:val="53047263"/>
    <w:rsid w:val="5309400C"/>
    <w:rsid w:val="53112C1D"/>
    <w:rsid w:val="531241BA"/>
    <w:rsid w:val="53155215"/>
    <w:rsid w:val="531621BA"/>
    <w:rsid w:val="53163870"/>
    <w:rsid w:val="531D0F10"/>
    <w:rsid w:val="53207ABD"/>
    <w:rsid w:val="53251176"/>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C33AB"/>
    <w:rsid w:val="53DF54A9"/>
    <w:rsid w:val="53E07B00"/>
    <w:rsid w:val="53E27BE1"/>
    <w:rsid w:val="53EC3D29"/>
    <w:rsid w:val="53F90D34"/>
    <w:rsid w:val="54002BFD"/>
    <w:rsid w:val="540912A5"/>
    <w:rsid w:val="540C328F"/>
    <w:rsid w:val="541942B6"/>
    <w:rsid w:val="542A3FEF"/>
    <w:rsid w:val="542A5504"/>
    <w:rsid w:val="542F7A60"/>
    <w:rsid w:val="54346136"/>
    <w:rsid w:val="5448755D"/>
    <w:rsid w:val="544B227C"/>
    <w:rsid w:val="5452765B"/>
    <w:rsid w:val="54550067"/>
    <w:rsid w:val="54580F5A"/>
    <w:rsid w:val="546C1D26"/>
    <w:rsid w:val="547046FD"/>
    <w:rsid w:val="5478695B"/>
    <w:rsid w:val="54860559"/>
    <w:rsid w:val="548810E8"/>
    <w:rsid w:val="548B1663"/>
    <w:rsid w:val="54906088"/>
    <w:rsid w:val="54907EF0"/>
    <w:rsid w:val="549438A5"/>
    <w:rsid w:val="549C6534"/>
    <w:rsid w:val="54A14490"/>
    <w:rsid w:val="54A153FA"/>
    <w:rsid w:val="54A51A87"/>
    <w:rsid w:val="54AB29C5"/>
    <w:rsid w:val="54AB36A1"/>
    <w:rsid w:val="54B171C4"/>
    <w:rsid w:val="54B61DA8"/>
    <w:rsid w:val="54B62C99"/>
    <w:rsid w:val="54C70F36"/>
    <w:rsid w:val="54CC47C4"/>
    <w:rsid w:val="54DF688B"/>
    <w:rsid w:val="54E95643"/>
    <w:rsid w:val="550E6C32"/>
    <w:rsid w:val="551C2E90"/>
    <w:rsid w:val="55447D53"/>
    <w:rsid w:val="554E0863"/>
    <w:rsid w:val="555737A6"/>
    <w:rsid w:val="55577AFF"/>
    <w:rsid w:val="55611FED"/>
    <w:rsid w:val="55640D30"/>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BB60C3"/>
    <w:rsid w:val="55C0140E"/>
    <w:rsid w:val="55C529C2"/>
    <w:rsid w:val="55CA3FA2"/>
    <w:rsid w:val="55CC27C2"/>
    <w:rsid w:val="55CF48E7"/>
    <w:rsid w:val="55D0342A"/>
    <w:rsid w:val="55D50C9C"/>
    <w:rsid w:val="55D849A1"/>
    <w:rsid w:val="55E31A15"/>
    <w:rsid w:val="55E5367A"/>
    <w:rsid w:val="55E83D2F"/>
    <w:rsid w:val="55F6196A"/>
    <w:rsid w:val="55F61EA0"/>
    <w:rsid w:val="560469FC"/>
    <w:rsid w:val="5609174E"/>
    <w:rsid w:val="56214A7B"/>
    <w:rsid w:val="562C71B9"/>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03166"/>
    <w:rsid w:val="56DA3EBA"/>
    <w:rsid w:val="56DE40C5"/>
    <w:rsid w:val="56E33383"/>
    <w:rsid w:val="56E81DBE"/>
    <w:rsid w:val="56ED5E03"/>
    <w:rsid w:val="56FB0134"/>
    <w:rsid w:val="57012351"/>
    <w:rsid w:val="57095761"/>
    <w:rsid w:val="570F3820"/>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1CD6"/>
    <w:rsid w:val="57BF6387"/>
    <w:rsid w:val="57D01AAC"/>
    <w:rsid w:val="57DA0D38"/>
    <w:rsid w:val="57DD4E33"/>
    <w:rsid w:val="57DE0A52"/>
    <w:rsid w:val="57DF6500"/>
    <w:rsid w:val="57E60B9B"/>
    <w:rsid w:val="57E60F74"/>
    <w:rsid w:val="57E73B61"/>
    <w:rsid w:val="57F01737"/>
    <w:rsid w:val="57F73696"/>
    <w:rsid w:val="58005923"/>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86C5C"/>
    <w:rsid w:val="589C0BA1"/>
    <w:rsid w:val="589F18E4"/>
    <w:rsid w:val="58A26665"/>
    <w:rsid w:val="58A948C8"/>
    <w:rsid w:val="58B156C4"/>
    <w:rsid w:val="58B8443B"/>
    <w:rsid w:val="58BC4002"/>
    <w:rsid w:val="58C6178A"/>
    <w:rsid w:val="58DB456A"/>
    <w:rsid w:val="58E909DD"/>
    <w:rsid w:val="58EB1C90"/>
    <w:rsid w:val="58F57D12"/>
    <w:rsid w:val="58FF75A1"/>
    <w:rsid w:val="59094784"/>
    <w:rsid w:val="591707DD"/>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2E4A97"/>
    <w:rsid w:val="5A340B09"/>
    <w:rsid w:val="5A3B0472"/>
    <w:rsid w:val="5A3F3527"/>
    <w:rsid w:val="5A440B9D"/>
    <w:rsid w:val="5A5128C3"/>
    <w:rsid w:val="5A525A46"/>
    <w:rsid w:val="5A575C31"/>
    <w:rsid w:val="5A5C7772"/>
    <w:rsid w:val="5A6336A1"/>
    <w:rsid w:val="5A6B7C88"/>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44760"/>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1DFA"/>
    <w:rsid w:val="5C135532"/>
    <w:rsid w:val="5C1832F4"/>
    <w:rsid w:val="5C1A3044"/>
    <w:rsid w:val="5C3B2DCF"/>
    <w:rsid w:val="5C500AF8"/>
    <w:rsid w:val="5C517866"/>
    <w:rsid w:val="5C523483"/>
    <w:rsid w:val="5C5348B4"/>
    <w:rsid w:val="5C565754"/>
    <w:rsid w:val="5C5E033F"/>
    <w:rsid w:val="5C6875EE"/>
    <w:rsid w:val="5C6F12DC"/>
    <w:rsid w:val="5C732094"/>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A5DFA"/>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DFA6DC0"/>
    <w:rsid w:val="5DFC3470"/>
    <w:rsid w:val="5E00720B"/>
    <w:rsid w:val="5E012896"/>
    <w:rsid w:val="5E0825B2"/>
    <w:rsid w:val="5E0A6049"/>
    <w:rsid w:val="5E156B70"/>
    <w:rsid w:val="5E1574AD"/>
    <w:rsid w:val="5E21165A"/>
    <w:rsid w:val="5E226508"/>
    <w:rsid w:val="5E2368B5"/>
    <w:rsid w:val="5E343380"/>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1A31DC"/>
    <w:rsid w:val="60281FCD"/>
    <w:rsid w:val="602876AC"/>
    <w:rsid w:val="603215F4"/>
    <w:rsid w:val="603771DA"/>
    <w:rsid w:val="60415F0E"/>
    <w:rsid w:val="604C5236"/>
    <w:rsid w:val="605006BC"/>
    <w:rsid w:val="605744CF"/>
    <w:rsid w:val="605A4C92"/>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6608F"/>
    <w:rsid w:val="60B77B1A"/>
    <w:rsid w:val="60BA0952"/>
    <w:rsid w:val="60C02A5F"/>
    <w:rsid w:val="60C5483E"/>
    <w:rsid w:val="60C566E2"/>
    <w:rsid w:val="60C867C5"/>
    <w:rsid w:val="60D3354A"/>
    <w:rsid w:val="60D4561F"/>
    <w:rsid w:val="60D67E78"/>
    <w:rsid w:val="60DB0800"/>
    <w:rsid w:val="60DE0DB6"/>
    <w:rsid w:val="60E25F60"/>
    <w:rsid w:val="60E54273"/>
    <w:rsid w:val="60E76985"/>
    <w:rsid w:val="60F46839"/>
    <w:rsid w:val="60F50F5E"/>
    <w:rsid w:val="61027740"/>
    <w:rsid w:val="61034098"/>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A35B7"/>
    <w:rsid w:val="622E2CF4"/>
    <w:rsid w:val="622E6078"/>
    <w:rsid w:val="622F5ABF"/>
    <w:rsid w:val="623D0C68"/>
    <w:rsid w:val="62430C65"/>
    <w:rsid w:val="62460FCD"/>
    <w:rsid w:val="62480FF0"/>
    <w:rsid w:val="624B14C1"/>
    <w:rsid w:val="624F0394"/>
    <w:rsid w:val="625A29D8"/>
    <w:rsid w:val="625B2CDA"/>
    <w:rsid w:val="625B47C2"/>
    <w:rsid w:val="6260580A"/>
    <w:rsid w:val="62630C6B"/>
    <w:rsid w:val="62703104"/>
    <w:rsid w:val="627301E8"/>
    <w:rsid w:val="6295194F"/>
    <w:rsid w:val="6299295E"/>
    <w:rsid w:val="629A07BC"/>
    <w:rsid w:val="62A33CA7"/>
    <w:rsid w:val="62B94634"/>
    <w:rsid w:val="62BA3B2B"/>
    <w:rsid w:val="62C37511"/>
    <w:rsid w:val="62D11C3F"/>
    <w:rsid w:val="62D67D61"/>
    <w:rsid w:val="62E157FC"/>
    <w:rsid w:val="62E81148"/>
    <w:rsid w:val="62E83A0D"/>
    <w:rsid w:val="62F76986"/>
    <w:rsid w:val="62FA3D7F"/>
    <w:rsid w:val="63074CE8"/>
    <w:rsid w:val="631360BB"/>
    <w:rsid w:val="631C3A36"/>
    <w:rsid w:val="63212420"/>
    <w:rsid w:val="632143FB"/>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40E51"/>
    <w:rsid w:val="63D5500A"/>
    <w:rsid w:val="63D85FCA"/>
    <w:rsid w:val="63E263F4"/>
    <w:rsid w:val="63E418C9"/>
    <w:rsid w:val="63E94E5A"/>
    <w:rsid w:val="63FA2A2C"/>
    <w:rsid w:val="63FB6EC6"/>
    <w:rsid w:val="63FD7654"/>
    <w:rsid w:val="640C2BB6"/>
    <w:rsid w:val="6411454E"/>
    <w:rsid w:val="64170CBA"/>
    <w:rsid w:val="64171E62"/>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943E2"/>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D64BB3"/>
    <w:rsid w:val="65D70270"/>
    <w:rsid w:val="65E91B08"/>
    <w:rsid w:val="65F5725F"/>
    <w:rsid w:val="65F836BD"/>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07692"/>
    <w:rsid w:val="66856318"/>
    <w:rsid w:val="66860680"/>
    <w:rsid w:val="66953491"/>
    <w:rsid w:val="669730A9"/>
    <w:rsid w:val="66980BF6"/>
    <w:rsid w:val="66A56CDB"/>
    <w:rsid w:val="66AD65FC"/>
    <w:rsid w:val="66B81454"/>
    <w:rsid w:val="66BE1292"/>
    <w:rsid w:val="66BF76F1"/>
    <w:rsid w:val="66D553C4"/>
    <w:rsid w:val="66D61A8D"/>
    <w:rsid w:val="66DA3497"/>
    <w:rsid w:val="66DC1F9A"/>
    <w:rsid w:val="66DC5BF8"/>
    <w:rsid w:val="66E173F9"/>
    <w:rsid w:val="66E3226C"/>
    <w:rsid w:val="66E611A7"/>
    <w:rsid w:val="66E80EB0"/>
    <w:rsid w:val="66EC5E36"/>
    <w:rsid w:val="66F569E1"/>
    <w:rsid w:val="66F76034"/>
    <w:rsid w:val="67066C06"/>
    <w:rsid w:val="670E7B80"/>
    <w:rsid w:val="6713591F"/>
    <w:rsid w:val="67181932"/>
    <w:rsid w:val="67211E3E"/>
    <w:rsid w:val="6726232E"/>
    <w:rsid w:val="672A4901"/>
    <w:rsid w:val="67331724"/>
    <w:rsid w:val="673360E2"/>
    <w:rsid w:val="67346319"/>
    <w:rsid w:val="67441B08"/>
    <w:rsid w:val="674E2802"/>
    <w:rsid w:val="674F6E76"/>
    <w:rsid w:val="67513E69"/>
    <w:rsid w:val="675A17FE"/>
    <w:rsid w:val="675E7FEA"/>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E4ECF"/>
    <w:rsid w:val="6811066C"/>
    <w:rsid w:val="68127886"/>
    <w:rsid w:val="68135F70"/>
    <w:rsid w:val="681778E7"/>
    <w:rsid w:val="681B5BF4"/>
    <w:rsid w:val="68240EAA"/>
    <w:rsid w:val="6825323C"/>
    <w:rsid w:val="68356624"/>
    <w:rsid w:val="683D75A2"/>
    <w:rsid w:val="683E17FF"/>
    <w:rsid w:val="683F63B6"/>
    <w:rsid w:val="68436C4F"/>
    <w:rsid w:val="68451270"/>
    <w:rsid w:val="68473CE7"/>
    <w:rsid w:val="684F1282"/>
    <w:rsid w:val="6850356A"/>
    <w:rsid w:val="685465AC"/>
    <w:rsid w:val="68650339"/>
    <w:rsid w:val="68670AE1"/>
    <w:rsid w:val="68733F18"/>
    <w:rsid w:val="687442EE"/>
    <w:rsid w:val="68772A56"/>
    <w:rsid w:val="687E1768"/>
    <w:rsid w:val="688D08FF"/>
    <w:rsid w:val="689B3E14"/>
    <w:rsid w:val="689C5C1D"/>
    <w:rsid w:val="689D6F4C"/>
    <w:rsid w:val="689E16D7"/>
    <w:rsid w:val="689F2FA0"/>
    <w:rsid w:val="68A02CE9"/>
    <w:rsid w:val="68A036C8"/>
    <w:rsid w:val="68A41350"/>
    <w:rsid w:val="68A96E07"/>
    <w:rsid w:val="68AD26AA"/>
    <w:rsid w:val="68AE2B22"/>
    <w:rsid w:val="68BC14B0"/>
    <w:rsid w:val="68BC512A"/>
    <w:rsid w:val="68BF0078"/>
    <w:rsid w:val="68C20D16"/>
    <w:rsid w:val="68DD619B"/>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3F182B"/>
    <w:rsid w:val="69421566"/>
    <w:rsid w:val="69423AF8"/>
    <w:rsid w:val="69430240"/>
    <w:rsid w:val="694A6D5C"/>
    <w:rsid w:val="6951205B"/>
    <w:rsid w:val="6953741D"/>
    <w:rsid w:val="69552B47"/>
    <w:rsid w:val="6956014F"/>
    <w:rsid w:val="696F3842"/>
    <w:rsid w:val="69731101"/>
    <w:rsid w:val="6974083C"/>
    <w:rsid w:val="697D087B"/>
    <w:rsid w:val="69807B1E"/>
    <w:rsid w:val="69830E59"/>
    <w:rsid w:val="69850DEA"/>
    <w:rsid w:val="69A42157"/>
    <w:rsid w:val="69A71B52"/>
    <w:rsid w:val="69A7770D"/>
    <w:rsid w:val="69A966F8"/>
    <w:rsid w:val="69AC0B64"/>
    <w:rsid w:val="69B27491"/>
    <w:rsid w:val="69B27C94"/>
    <w:rsid w:val="69B30B08"/>
    <w:rsid w:val="69B32DF5"/>
    <w:rsid w:val="69BA2288"/>
    <w:rsid w:val="69BB7CE2"/>
    <w:rsid w:val="69D2134C"/>
    <w:rsid w:val="69D537ED"/>
    <w:rsid w:val="69D54499"/>
    <w:rsid w:val="69DC3AC1"/>
    <w:rsid w:val="69E14F4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54A45"/>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36343"/>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24F48"/>
    <w:rsid w:val="6C06150E"/>
    <w:rsid w:val="6C155F31"/>
    <w:rsid w:val="6C206E21"/>
    <w:rsid w:val="6C263A06"/>
    <w:rsid w:val="6C340C24"/>
    <w:rsid w:val="6C3A624E"/>
    <w:rsid w:val="6C3F4795"/>
    <w:rsid w:val="6C431738"/>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A7722"/>
    <w:rsid w:val="6CEC448A"/>
    <w:rsid w:val="6CED284E"/>
    <w:rsid w:val="6CF04EB7"/>
    <w:rsid w:val="6CF17872"/>
    <w:rsid w:val="6CF32EE1"/>
    <w:rsid w:val="6CF76712"/>
    <w:rsid w:val="6CFD23D1"/>
    <w:rsid w:val="6D033EFD"/>
    <w:rsid w:val="6D0652BF"/>
    <w:rsid w:val="6D0A7734"/>
    <w:rsid w:val="6D0B0E35"/>
    <w:rsid w:val="6D0D6D19"/>
    <w:rsid w:val="6D273B17"/>
    <w:rsid w:val="6D274676"/>
    <w:rsid w:val="6D2C7AF1"/>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7F5743"/>
    <w:rsid w:val="6D816186"/>
    <w:rsid w:val="6D8E4D9D"/>
    <w:rsid w:val="6D90338E"/>
    <w:rsid w:val="6D925740"/>
    <w:rsid w:val="6D9B69E7"/>
    <w:rsid w:val="6D9D3EE4"/>
    <w:rsid w:val="6D9E7C69"/>
    <w:rsid w:val="6DA71839"/>
    <w:rsid w:val="6DA84071"/>
    <w:rsid w:val="6DB20233"/>
    <w:rsid w:val="6DB81D13"/>
    <w:rsid w:val="6DC54D30"/>
    <w:rsid w:val="6DC65806"/>
    <w:rsid w:val="6DD74DB3"/>
    <w:rsid w:val="6DDF0294"/>
    <w:rsid w:val="6DE9618F"/>
    <w:rsid w:val="6DED02CD"/>
    <w:rsid w:val="6DF07F1A"/>
    <w:rsid w:val="6DF6740D"/>
    <w:rsid w:val="6DF92BCB"/>
    <w:rsid w:val="6DFB06CC"/>
    <w:rsid w:val="6E035B81"/>
    <w:rsid w:val="6E085C99"/>
    <w:rsid w:val="6E0B783E"/>
    <w:rsid w:val="6E0F0D37"/>
    <w:rsid w:val="6E0F320E"/>
    <w:rsid w:val="6E114B44"/>
    <w:rsid w:val="6E131686"/>
    <w:rsid w:val="6E1B4CD0"/>
    <w:rsid w:val="6E1C2489"/>
    <w:rsid w:val="6E225993"/>
    <w:rsid w:val="6E2A0DD8"/>
    <w:rsid w:val="6E35742E"/>
    <w:rsid w:val="6E376A3A"/>
    <w:rsid w:val="6E3E181B"/>
    <w:rsid w:val="6E3F1C0F"/>
    <w:rsid w:val="6E425B42"/>
    <w:rsid w:val="6E484191"/>
    <w:rsid w:val="6E4E0EC4"/>
    <w:rsid w:val="6E561494"/>
    <w:rsid w:val="6E567CD0"/>
    <w:rsid w:val="6E633CB5"/>
    <w:rsid w:val="6E663A7F"/>
    <w:rsid w:val="6E7106EF"/>
    <w:rsid w:val="6E72570E"/>
    <w:rsid w:val="6E785A45"/>
    <w:rsid w:val="6E796FC0"/>
    <w:rsid w:val="6E917497"/>
    <w:rsid w:val="6EA13305"/>
    <w:rsid w:val="6EA6490E"/>
    <w:rsid w:val="6EAB29FB"/>
    <w:rsid w:val="6EB32B7F"/>
    <w:rsid w:val="6EB46F18"/>
    <w:rsid w:val="6EB63507"/>
    <w:rsid w:val="6EBD4DFF"/>
    <w:rsid w:val="6EC23093"/>
    <w:rsid w:val="6EC23231"/>
    <w:rsid w:val="6EC310A5"/>
    <w:rsid w:val="6EC43237"/>
    <w:rsid w:val="6EC73357"/>
    <w:rsid w:val="6EC737C7"/>
    <w:rsid w:val="6ED163C0"/>
    <w:rsid w:val="6ED266F7"/>
    <w:rsid w:val="6ED534AA"/>
    <w:rsid w:val="6EE939F2"/>
    <w:rsid w:val="6F021829"/>
    <w:rsid w:val="6F08724A"/>
    <w:rsid w:val="6F14289F"/>
    <w:rsid w:val="6F162C84"/>
    <w:rsid w:val="6F28474F"/>
    <w:rsid w:val="6F350882"/>
    <w:rsid w:val="6F351CE7"/>
    <w:rsid w:val="6F35635E"/>
    <w:rsid w:val="6F3713E9"/>
    <w:rsid w:val="6F384951"/>
    <w:rsid w:val="6F43122C"/>
    <w:rsid w:val="6F4876AF"/>
    <w:rsid w:val="6F4D4E11"/>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EE75ED"/>
    <w:rsid w:val="6FF1528E"/>
    <w:rsid w:val="6FF561D1"/>
    <w:rsid w:val="700C0460"/>
    <w:rsid w:val="70103BE7"/>
    <w:rsid w:val="701458A7"/>
    <w:rsid w:val="70152C7C"/>
    <w:rsid w:val="70170F2B"/>
    <w:rsid w:val="701830B7"/>
    <w:rsid w:val="701D365B"/>
    <w:rsid w:val="701E2FAB"/>
    <w:rsid w:val="70206C25"/>
    <w:rsid w:val="702267D2"/>
    <w:rsid w:val="70370653"/>
    <w:rsid w:val="70385F59"/>
    <w:rsid w:val="70387A8F"/>
    <w:rsid w:val="70494AF1"/>
    <w:rsid w:val="704A6916"/>
    <w:rsid w:val="705D262E"/>
    <w:rsid w:val="70680AC8"/>
    <w:rsid w:val="70684400"/>
    <w:rsid w:val="706D51B8"/>
    <w:rsid w:val="70712877"/>
    <w:rsid w:val="70767F2C"/>
    <w:rsid w:val="70785A86"/>
    <w:rsid w:val="707E62BB"/>
    <w:rsid w:val="70816CC6"/>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91094"/>
    <w:rsid w:val="70DB76EF"/>
    <w:rsid w:val="70E1119A"/>
    <w:rsid w:val="70E47264"/>
    <w:rsid w:val="70F04773"/>
    <w:rsid w:val="710524E2"/>
    <w:rsid w:val="710A665F"/>
    <w:rsid w:val="710B03C6"/>
    <w:rsid w:val="711604AB"/>
    <w:rsid w:val="712762EB"/>
    <w:rsid w:val="712D2ADB"/>
    <w:rsid w:val="712D4159"/>
    <w:rsid w:val="712D4D7F"/>
    <w:rsid w:val="71346CB6"/>
    <w:rsid w:val="7136388E"/>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87D00"/>
    <w:rsid w:val="71EF5D41"/>
    <w:rsid w:val="71FC70DF"/>
    <w:rsid w:val="72056436"/>
    <w:rsid w:val="720730FF"/>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A85A2F"/>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2B35E7"/>
    <w:rsid w:val="733202B6"/>
    <w:rsid w:val="73343997"/>
    <w:rsid w:val="73370B0A"/>
    <w:rsid w:val="733C723A"/>
    <w:rsid w:val="733C7C6A"/>
    <w:rsid w:val="73510529"/>
    <w:rsid w:val="73574996"/>
    <w:rsid w:val="735C705A"/>
    <w:rsid w:val="736411CC"/>
    <w:rsid w:val="73690216"/>
    <w:rsid w:val="736926CA"/>
    <w:rsid w:val="736A02D8"/>
    <w:rsid w:val="736C1945"/>
    <w:rsid w:val="736F1749"/>
    <w:rsid w:val="73814AA3"/>
    <w:rsid w:val="73893467"/>
    <w:rsid w:val="738A36E1"/>
    <w:rsid w:val="73912A81"/>
    <w:rsid w:val="73970334"/>
    <w:rsid w:val="739B1EFF"/>
    <w:rsid w:val="73A16D22"/>
    <w:rsid w:val="73A338E8"/>
    <w:rsid w:val="73B1400F"/>
    <w:rsid w:val="73B7366A"/>
    <w:rsid w:val="73BA064C"/>
    <w:rsid w:val="73BB3C6E"/>
    <w:rsid w:val="73CD5947"/>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E7AEB"/>
    <w:rsid w:val="746B086B"/>
    <w:rsid w:val="746C430C"/>
    <w:rsid w:val="74775754"/>
    <w:rsid w:val="749D5800"/>
    <w:rsid w:val="74A73312"/>
    <w:rsid w:val="74B06962"/>
    <w:rsid w:val="74B32215"/>
    <w:rsid w:val="74BC7516"/>
    <w:rsid w:val="74C0607C"/>
    <w:rsid w:val="74C46840"/>
    <w:rsid w:val="74CD412E"/>
    <w:rsid w:val="74D575AA"/>
    <w:rsid w:val="74D71DDE"/>
    <w:rsid w:val="74DA7956"/>
    <w:rsid w:val="74E11F86"/>
    <w:rsid w:val="74EB4C9B"/>
    <w:rsid w:val="74FB509B"/>
    <w:rsid w:val="74FB6035"/>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EB1192"/>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A1C43"/>
    <w:rsid w:val="765F0FBA"/>
    <w:rsid w:val="766314AA"/>
    <w:rsid w:val="76674D6A"/>
    <w:rsid w:val="76690632"/>
    <w:rsid w:val="767469E2"/>
    <w:rsid w:val="76775F0B"/>
    <w:rsid w:val="767E2DAC"/>
    <w:rsid w:val="76894819"/>
    <w:rsid w:val="768D57E3"/>
    <w:rsid w:val="76932317"/>
    <w:rsid w:val="76A53B61"/>
    <w:rsid w:val="76A56898"/>
    <w:rsid w:val="76B153BA"/>
    <w:rsid w:val="76B200CD"/>
    <w:rsid w:val="76BE7B18"/>
    <w:rsid w:val="76C72CA0"/>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43603"/>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B1F9E"/>
    <w:rsid w:val="78591903"/>
    <w:rsid w:val="787659AD"/>
    <w:rsid w:val="7888219B"/>
    <w:rsid w:val="78887070"/>
    <w:rsid w:val="788908C8"/>
    <w:rsid w:val="7889710C"/>
    <w:rsid w:val="78993306"/>
    <w:rsid w:val="789B759A"/>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E02949"/>
    <w:rsid w:val="78E062D1"/>
    <w:rsid w:val="78F02903"/>
    <w:rsid w:val="78F40C87"/>
    <w:rsid w:val="78F66B5A"/>
    <w:rsid w:val="78FC7FC2"/>
    <w:rsid w:val="79042DE3"/>
    <w:rsid w:val="790D0BF3"/>
    <w:rsid w:val="790D4F70"/>
    <w:rsid w:val="79134A38"/>
    <w:rsid w:val="791474A8"/>
    <w:rsid w:val="79176206"/>
    <w:rsid w:val="79193B81"/>
    <w:rsid w:val="791C7612"/>
    <w:rsid w:val="79213934"/>
    <w:rsid w:val="79221399"/>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05781"/>
    <w:rsid w:val="7A157806"/>
    <w:rsid w:val="7A2537EF"/>
    <w:rsid w:val="7A262C2D"/>
    <w:rsid w:val="7A2706F3"/>
    <w:rsid w:val="7A291938"/>
    <w:rsid w:val="7A322CCF"/>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53398A"/>
    <w:rsid w:val="7B603C7C"/>
    <w:rsid w:val="7B65590F"/>
    <w:rsid w:val="7B6E2AB1"/>
    <w:rsid w:val="7B771CED"/>
    <w:rsid w:val="7B7C1A5E"/>
    <w:rsid w:val="7B841287"/>
    <w:rsid w:val="7B885867"/>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41142"/>
    <w:rsid w:val="7BDC009C"/>
    <w:rsid w:val="7BDE0174"/>
    <w:rsid w:val="7BDF18E6"/>
    <w:rsid w:val="7BE131F6"/>
    <w:rsid w:val="7BF11348"/>
    <w:rsid w:val="7BF542FE"/>
    <w:rsid w:val="7BFF0642"/>
    <w:rsid w:val="7C056E44"/>
    <w:rsid w:val="7C206952"/>
    <w:rsid w:val="7C2D1C60"/>
    <w:rsid w:val="7C3832F5"/>
    <w:rsid w:val="7C42281E"/>
    <w:rsid w:val="7C464CA1"/>
    <w:rsid w:val="7C5656B3"/>
    <w:rsid w:val="7C610C91"/>
    <w:rsid w:val="7C613AEC"/>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D06E5"/>
    <w:rsid w:val="7D130509"/>
    <w:rsid w:val="7D1946C0"/>
    <w:rsid w:val="7D1D7FE9"/>
    <w:rsid w:val="7D292A41"/>
    <w:rsid w:val="7D2A5CCB"/>
    <w:rsid w:val="7D2A705A"/>
    <w:rsid w:val="7D401CAA"/>
    <w:rsid w:val="7D422593"/>
    <w:rsid w:val="7D4E195B"/>
    <w:rsid w:val="7D515EFA"/>
    <w:rsid w:val="7D635C6D"/>
    <w:rsid w:val="7D64087E"/>
    <w:rsid w:val="7D69117D"/>
    <w:rsid w:val="7D696CB2"/>
    <w:rsid w:val="7D7A555A"/>
    <w:rsid w:val="7D7F5298"/>
    <w:rsid w:val="7D82591E"/>
    <w:rsid w:val="7D8362BA"/>
    <w:rsid w:val="7D844399"/>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52CCC"/>
    <w:rsid w:val="7EA87297"/>
    <w:rsid w:val="7EAE1E9B"/>
    <w:rsid w:val="7EB56059"/>
    <w:rsid w:val="7EB73383"/>
    <w:rsid w:val="7EBD506F"/>
    <w:rsid w:val="7EC22792"/>
    <w:rsid w:val="7EC23404"/>
    <w:rsid w:val="7EC57DB4"/>
    <w:rsid w:val="7ED55364"/>
    <w:rsid w:val="7ED61FF8"/>
    <w:rsid w:val="7ED766B7"/>
    <w:rsid w:val="7EDE52DA"/>
    <w:rsid w:val="7EE53087"/>
    <w:rsid w:val="7EE64019"/>
    <w:rsid w:val="7EE7352E"/>
    <w:rsid w:val="7EEB1AD7"/>
    <w:rsid w:val="7EEC4A0C"/>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5E442C"/>
    <w:rsid w:val="7F6339F7"/>
    <w:rsid w:val="7F6A77C7"/>
    <w:rsid w:val="7F8660CD"/>
    <w:rsid w:val="7F8A2E2C"/>
    <w:rsid w:val="7F963419"/>
    <w:rsid w:val="7FA069EC"/>
    <w:rsid w:val="7FC02D83"/>
    <w:rsid w:val="7FD1705E"/>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2023-05-15T14:36:27Z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